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BB0F4C" w14:textId="77777777" w:rsidR="00BF4607" w:rsidRPr="00BF4607" w:rsidRDefault="00BF4607" w:rsidP="00E5467E">
      <w:pPr>
        <w:spacing w:line="240" w:lineRule="auto"/>
        <w:jc w:val="center"/>
        <w:rPr>
          <w:rFonts w:ascii="Times New Roman" w:hAnsi="Times New Roman" w:cs="Times New Roman"/>
          <w:b/>
          <w:sz w:val="24"/>
          <w:szCs w:val="24"/>
          <w:lang w:val="en-US"/>
        </w:rPr>
      </w:pPr>
      <w:r w:rsidRPr="00BF4607">
        <w:rPr>
          <w:rFonts w:ascii="Times New Roman" w:hAnsi="Times New Roman" w:cs="Times New Roman"/>
          <w:b/>
          <w:sz w:val="24"/>
          <w:szCs w:val="24"/>
          <w:lang w:val="en-US"/>
        </w:rPr>
        <w:t>Enhancing Impact Resistance and Thermal Stability of Alkali-Activated Concrete with Nanomaterial Integration: A Sustainable Approach for Construction</w:t>
      </w:r>
    </w:p>
    <w:p w14:paraId="7C469C37" w14:textId="77777777" w:rsidR="00BF4607" w:rsidRPr="00BF4607" w:rsidRDefault="00BF4607" w:rsidP="00E5467E">
      <w:pPr>
        <w:spacing w:after="0" w:line="240" w:lineRule="auto"/>
        <w:jc w:val="center"/>
        <w:rPr>
          <w:rFonts w:ascii="Times New Roman" w:hAnsi="Times New Roman" w:cs="Times New Roman"/>
          <w:sz w:val="24"/>
          <w:szCs w:val="24"/>
          <w:lang w:val="en-US"/>
        </w:rPr>
      </w:pPr>
      <w:r w:rsidRPr="00BF4607">
        <w:rPr>
          <w:rFonts w:ascii="Times New Roman" w:hAnsi="Times New Roman" w:cs="Times New Roman"/>
          <w:sz w:val="24"/>
          <w:szCs w:val="24"/>
          <w:lang w:val="en-US"/>
        </w:rPr>
        <w:t>Samuvel Raj R,</w:t>
      </w:r>
      <w:r>
        <w:rPr>
          <w:rFonts w:ascii="Times New Roman" w:hAnsi="Times New Roman" w:cs="Times New Roman"/>
          <w:sz w:val="24"/>
          <w:szCs w:val="24"/>
          <w:lang w:val="en-US"/>
        </w:rPr>
        <w:t xml:space="preserve"> </w:t>
      </w:r>
      <w:r w:rsidRPr="00BF4607">
        <w:rPr>
          <w:rFonts w:ascii="Times New Roman" w:hAnsi="Times New Roman" w:cs="Times New Roman"/>
          <w:sz w:val="24"/>
          <w:szCs w:val="24"/>
          <w:lang w:val="en-US"/>
        </w:rPr>
        <w:t xml:space="preserve">G. Prince Arulraj, </w:t>
      </w:r>
      <w:r w:rsidR="00C5172A">
        <w:rPr>
          <w:rFonts w:ascii="Times New Roman" w:hAnsi="Times New Roman" w:cs="Times New Roman"/>
          <w:sz w:val="24"/>
          <w:szCs w:val="24"/>
          <w:lang w:val="en-US"/>
        </w:rPr>
        <w:t>*</w:t>
      </w:r>
      <w:r w:rsidRPr="00BF4607">
        <w:rPr>
          <w:rFonts w:ascii="Times New Roman" w:hAnsi="Times New Roman" w:cs="Times New Roman"/>
          <w:sz w:val="24"/>
          <w:szCs w:val="24"/>
          <w:lang w:val="en-US"/>
        </w:rPr>
        <w:t>N.</w:t>
      </w:r>
      <w:r>
        <w:rPr>
          <w:rFonts w:ascii="Times New Roman" w:hAnsi="Times New Roman" w:cs="Times New Roman"/>
          <w:sz w:val="24"/>
          <w:szCs w:val="24"/>
          <w:lang w:val="en-US"/>
        </w:rPr>
        <w:t xml:space="preserve"> </w:t>
      </w:r>
      <w:r w:rsidR="00C5172A">
        <w:rPr>
          <w:rFonts w:ascii="Times New Roman" w:hAnsi="Times New Roman" w:cs="Times New Roman"/>
          <w:sz w:val="24"/>
          <w:szCs w:val="24"/>
          <w:lang w:val="en-US"/>
        </w:rPr>
        <w:t xml:space="preserve">Anand, </w:t>
      </w:r>
      <w:r w:rsidRPr="00BF4607">
        <w:rPr>
          <w:rFonts w:ascii="Times New Roman" w:hAnsi="Times New Roman" w:cs="Times New Roman"/>
          <w:sz w:val="24"/>
          <w:szCs w:val="24"/>
          <w:lang w:val="en-US"/>
        </w:rPr>
        <w:t>Balamurali Kanagaraj</w:t>
      </w:r>
    </w:p>
    <w:p w14:paraId="3BE3E05E" w14:textId="77777777" w:rsidR="00BF4607" w:rsidRDefault="00BF4607" w:rsidP="00E5467E">
      <w:pPr>
        <w:spacing w:after="0" w:line="240" w:lineRule="auto"/>
        <w:jc w:val="center"/>
        <w:rPr>
          <w:rFonts w:ascii="Times New Roman" w:hAnsi="Times New Roman" w:cs="Times New Roman"/>
          <w:sz w:val="24"/>
          <w:szCs w:val="24"/>
          <w:lang w:val="en-US"/>
        </w:rPr>
      </w:pPr>
      <w:r w:rsidRPr="00BF4607">
        <w:rPr>
          <w:rFonts w:ascii="Times New Roman" w:hAnsi="Times New Roman" w:cs="Times New Roman"/>
          <w:sz w:val="24"/>
          <w:szCs w:val="24"/>
          <w:lang w:val="en-US"/>
        </w:rPr>
        <w:t>Division of Civil Engineering, Karunya Institute of Technology and Sciences, Coimbatore, India</w:t>
      </w:r>
    </w:p>
    <w:p w14:paraId="1D6DB407" w14:textId="77777777" w:rsidR="00F62627" w:rsidRPr="00F62627" w:rsidRDefault="00F62627" w:rsidP="00F62627">
      <w:pPr>
        <w:spacing w:after="0" w:line="240" w:lineRule="auto"/>
        <w:jc w:val="center"/>
        <w:rPr>
          <w:rFonts w:ascii="Times New Roman" w:hAnsi="Times New Roman" w:cs="Times New Roman"/>
          <w:sz w:val="24"/>
          <w:szCs w:val="24"/>
          <w:lang w:val="en-US"/>
        </w:rPr>
      </w:pPr>
      <w:r w:rsidRPr="00F62627">
        <w:rPr>
          <w:rFonts w:ascii="Times New Roman" w:hAnsi="Times New Roman" w:cs="Times New Roman"/>
          <w:sz w:val="24"/>
          <w:szCs w:val="24"/>
          <w:lang w:val="en-US"/>
        </w:rPr>
        <w:t xml:space="preserve">Flavio Stochino </w:t>
      </w:r>
    </w:p>
    <w:p w14:paraId="14A041D8" w14:textId="77777777" w:rsidR="00F62627" w:rsidRPr="00F62627" w:rsidRDefault="00F62627" w:rsidP="00F62627">
      <w:pPr>
        <w:spacing w:after="0" w:line="240" w:lineRule="auto"/>
        <w:jc w:val="center"/>
        <w:rPr>
          <w:rFonts w:ascii="Times New Roman" w:hAnsi="Times New Roman" w:cs="Times New Roman"/>
          <w:sz w:val="24"/>
          <w:szCs w:val="24"/>
          <w:lang w:val="en-US"/>
        </w:rPr>
      </w:pPr>
      <w:r w:rsidRPr="00F62627">
        <w:rPr>
          <w:rFonts w:ascii="Times New Roman" w:hAnsi="Times New Roman" w:cs="Times New Roman"/>
          <w:sz w:val="24"/>
          <w:szCs w:val="24"/>
          <w:lang w:val="en-US"/>
        </w:rPr>
        <w:t xml:space="preserve">Department of Civil Environmental Engineering and Architecture, University of Cagliari, Cagliari, Italy </w:t>
      </w:r>
    </w:p>
    <w:p w14:paraId="0936597E" w14:textId="77777777" w:rsidR="00F62627" w:rsidRPr="00BF4607" w:rsidRDefault="00F62627" w:rsidP="00E5467E">
      <w:pPr>
        <w:spacing w:after="0" w:line="240" w:lineRule="auto"/>
        <w:jc w:val="center"/>
        <w:rPr>
          <w:rFonts w:ascii="Times New Roman" w:hAnsi="Times New Roman" w:cs="Times New Roman"/>
          <w:sz w:val="24"/>
          <w:szCs w:val="24"/>
          <w:highlight w:val="yellow"/>
          <w:lang w:val="en-US"/>
        </w:rPr>
      </w:pPr>
    </w:p>
    <w:p w14:paraId="30234FB0" w14:textId="77777777" w:rsidR="00BF4607" w:rsidRPr="00373846" w:rsidRDefault="00BF4607" w:rsidP="00BF4607">
      <w:pPr>
        <w:spacing w:line="360" w:lineRule="auto"/>
        <w:jc w:val="both"/>
        <w:rPr>
          <w:rFonts w:ascii="Times New Roman" w:hAnsi="Times New Roman" w:cs="Times New Roman"/>
          <w:b/>
          <w:sz w:val="24"/>
          <w:szCs w:val="24"/>
          <w:lang w:val="en-US"/>
        </w:rPr>
      </w:pPr>
      <w:r w:rsidRPr="00373846">
        <w:rPr>
          <w:rFonts w:ascii="Times New Roman" w:hAnsi="Times New Roman" w:cs="Times New Roman"/>
          <w:b/>
          <w:sz w:val="24"/>
          <w:szCs w:val="24"/>
          <w:lang w:val="en-US"/>
        </w:rPr>
        <w:t>Abstract</w:t>
      </w:r>
    </w:p>
    <w:p w14:paraId="55B4EF19" w14:textId="77777777" w:rsidR="00BF4607" w:rsidRPr="00373846" w:rsidRDefault="00BF4607" w:rsidP="00BF4607">
      <w:pPr>
        <w:spacing w:line="360" w:lineRule="auto"/>
        <w:jc w:val="both"/>
        <w:rPr>
          <w:rFonts w:ascii="Times New Roman" w:hAnsi="Times New Roman" w:cs="Times New Roman"/>
          <w:sz w:val="24"/>
          <w:szCs w:val="24"/>
          <w:lang w:val="en-US"/>
        </w:rPr>
      </w:pPr>
      <w:r w:rsidRPr="00373846">
        <w:rPr>
          <w:rFonts w:ascii="Times New Roman" w:hAnsi="Times New Roman" w:cs="Times New Roman"/>
          <w:b/>
          <w:sz w:val="24"/>
          <w:szCs w:val="24"/>
          <w:lang w:val="en-US"/>
        </w:rPr>
        <w:t>Purpose</w:t>
      </w:r>
      <w:r>
        <w:rPr>
          <w:rFonts w:ascii="Times New Roman" w:hAnsi="Times New Roman" w:cs="Times New Roman"/>
          <w:sz w:val="24"/>
          <w:szCs w:val="24"/>
          <w:lang w:val="en-US"/>
        </w:rPr>
        <w:t>-</w:t>
      </w:r>
      <w:r w:rsidRPr="00373846">
        <w:rPr>
          <w:rFonts w:ascii="Times New Roman" w:hAnsi="Times New Roman" w:cs="Times New Roman"/>
          <w:sz w:val="24"/>
          <w:szCs w:val="24"/>
        </w:rPr>
        <w:t>This study addresses the urgent need to mitigate carbon dioxide (CO</w:t>
      </w:r>
      <w:r w:rsidRPr="00373846">
        <w:rPr>
          <w:rFonts w:ascii="Times New Roman" w:hAnsi="Times New Roman" w:cs="Times New Roman"/>
          <w:sz w:val="24"/>
          <w:szCs w:val="24"/>
          <w:vertAlign w:val="subscript"/>
        </w:rPr>
        <w:t>2</w:t>
      </w:r>
      <w:r w:rsidRPr="00373846">
        <w:rPr>
          <w:rFonts w:ascii="Times New Roman" w:hAnsi="Times New Roman" w:cs="Times New Roman"/>
          <w:sz w:val="24"/>
          <w:szCs w:val="24"/>
        </w:rPr>
        <w:t>)emissions from cement production, emphasizing alkali-activated concrete as an eco-friendly alternative to Ordinary Portland Cement (OPC), offering reduced CO</w:t>
      </w:r>
      <w:r w:rsidRPr="00373846">
        <w:rPr>
          <w:rFonts w:ascii="Times New Roman" w:hAnsi="Times New Roman" w:cs="Times New Roman"/>
          <w:sz w:val="24"/>
          <w:szCs w:val="24"/>
          <w:vertAlign w:val="subscript"/>
        </w:rPr>
        <w:t>2</w:t>
      </w:r>
      <w:r w:rsidRPr="00373846">
        <w:rPr>
          <w:rFonts w:ascii="Times New Roman" w:hAnsi="Times New Roman" w:cs="Times New Roman"/>
          <w:sz w:val="24"/>
          <w:szCs w:val="24"/>
        </w:rPr>
        <w:t xml:space="preserve"> emissions and enhanced mechanical and durability properties. Nanotechnology integration further improves these benefits by fostering sustainability </w:t>
      </w:r>
      <w:r w:rsidRPr="00373846">
        <w:rPr>
          <w:rFonts w:ascii="Times New Roman" w:eastAsia="Calibri" w:hAnsi="Times New Roman" w:cs="Times New Roman"/>
          <w:sz w:val="24"/>
          <w:szCs w:val="24"/>
        </w:rPr>
        <w:t>during construction.</w:t>
      </w:r>
    </w:p>
    <w:p w14:paraId="19457BF5" w14:textId="77777777" w:rsidR="00BF4607" w:rsidRPr="00373846" w:rsidRDefault="00BF4607" w:rsidP="00BF4607">
      <w:pPr>
        <w:spacing w:line="360" w:lineRule="auto"/>
        <w:jc w:val="both"/>
        <w:rPr>
          <w:rFonts w:ascii="Times New Roman" w:hAnsi="Times New Roman" w:cs="Times New Roman"/>
          <w:sz w:val="24"/>
          <w:szCs w:val="24"/>
          <w:lang w:val="en-US"/>
        </w:rPr>
      </w:pPr>
      <w:r w:rsidRPr="00373846">
        <w:rPr>
          <w:rFonts w:ascii="Times New Roman" w:hAnsi="Times New Roman" w:cs="Times New Roman"/>
          <w:b/>
          <w:sz w:val="24"/>
          <w:szCs w:val="24"/>
          <w:lang w:val="en-US"/>
        </w:rPr>
        <w:t>Design/methodology/approach</w:t>
      </w:r>
      <w:r>
        <w:rPr>
          <w:rFonts w:ascii="Times New Roman" w:hAnsi="Times New Roman" w:cs="Times New Roman"/>
          <w:sz w:val="24"/>
          <w:szCs w:val="24"/>
          <w:lang w:val="en-US"/>
        </w:rPr>
        <w:t>-</w:t>
      </w:r>
      <w:r w:rsidRPr="00373846">
        <w:rPr>
          <w:rFonts w:ascii="Times New Roman" w:hAnsi="Times New Roman" w:cs="Times New Roman"/>
          <w:sz w:val="24"/>
          <w:szCs w:val="24"/>
        </w:rPr>
        <w:t xml:space="preserve">Investigating the effect of various nanomaterials (NMs) (nano-fly ash (nFA), nano-ground granulated blast furnace slag (nGS), and nano-bentonite (nBT)) on the impact resistance of the alkali-activated nano concrete (AANC) impact resistance, exposed to elevated temperatures (200 </w:t>
      </w:r>
      <w:r w:rsidRPr="00373846">
        <w:rPr>
          <w:rFonts w:ascii="Times New Roman" w:eastAsia="Calibri" w:hAnsi="Times New Roman" w:cs="Times New Roman"/>
          <w:sz w:val="24"/>
          <w:szCs w:val="24"/>
        </w:rPr>
        <w:t>°C to 800</w:t>
      </w:r>
      <w:r w:rsidRPr="00373846">
        <w:rPr>
          <w:rFonts w:ascii="Times New Roman" w:hAnsi="Times New Roman" w:cs="Times New Roman"/>
          <w:sz w:val="24"/>
          <w:szCs w:val="24"/>
        </w:rPr>
        <w:t xml:space="preserve"> °C) revealed significant changes in the impact energy, weight loss, failure crack pattern, spalling properties, and capillary water absorption.</w:t>
      </w:r>
    </w:p>
    <w:p w14:paraId="19B132BC" w14:textId="77777777" w:rsidR="00BF4607" w:rsidRPr="00373846" w:rsidRDefault="00BF4607" w:rsidP="00BF4607">
      <w:pPr>
        <w:spacing w:line="360" w:lineRule="auto"/>
        <w:jc w:val="both"/>
        <w:rPr>
          <w:rFonts w:ascii="Times New Roman" w:hAnsi="Times New Roman" w:cs="Times New Roman"/>
          <w:sz w:val="24"/>
          <w:szCs w:val="24"/>
          <w:lang w:val="en-US"/>
        </w:rPr>
      </w:pPr>
      <w:r w:rsidRPr="00373846">
        <w:rPr>
          <w:rFonts w:ascii="Times New Roman" w:hAnsi="Times New Roman" w:cs="Times New Roman"/>
          <w:b/>
          <w:sz w:val="24"/>
          <w:szCs w:val="24"/>
          <w:lang w:val="en-US"/>
        </w:rPr>
        <w:t>Findings</w:t>
      </w:r>
      <w:r>
        <w:rPr>
          <w:rFonts w:ascii="Times New Roman" w:hAnsi="Times New Roman" w:cs="Times New Roman"/>
          <w:sz w:val="24"/>
          <w:szCs w:val="24"/>
          <w:lang w:val="en-US"/>
        </w:rPr>
        <w:t>-</w:t>
      </w:r>
      <w:r w:rsidRPr="00373846">
        <w:rPr>
          <w:rFonts w:ascii="Times New Roman" w:hAnsi="Times New Roman" w:cs="Times New Roman"/>
          <w:sz w:val="24"/>
          <w:szCs w:val="24"/>
        </w:rPr>
        <w:t xml:space="preserve">Incorporation of NMs notably influenced the workability, compressive strength (CS), and rebound number of AANC with improvements in CS ranging from 37.25 to 60.37 MPa at 28 days. AANC specimens with NMs exhibited increased cracking resistance and failure impact numbers, with corresponding energy losses after exposure to 800 °C. Elevated temperatures affected the capillary water absorption rates, with higher rates </w:t>
      </w:r>
      <w:r w:rsidRPr="00373846">
        <w:rPr>
          <w:rFonts w:ascii="Times New Roman" w:eastAsia="Calibri" w:hAnsi="Times New Roman" w:cs="Times New Roman"/>
          <w:sz w:val="24"/>
          <w:szCs w:val="24"/>
        </w:rPr>
        <w:t xml:space="preserve">observed for the </w:t>
      </w:r>
      <w:r w:rsidRPr="00373846">
        <w:rPr>
          <w:rFonts w:ascii="Times New Roman" w:hAnsi="Times New Roman" w:cs="Times New Roman"/>
          <w:sz w:val="24"/>
          <w:szCs w:val="24"/>
        </w:rPr>
        <w:t xml:space="preserve">nBT-added specimens. Scanning electron microscopy (SEM) images depict </w:t>
      </w:r>
      <w:r w:rsidRPr="00373846">
        <w:rPr>
          <w:rFonts w:ascii="Times New Roman" w:eastAsia="Calibri" w:hAnsi="Times New Roman" w:cs="Times New Roman"/>
          <w:sz w:val="24"/>
          <w:szCs w:val="24"/>
        </w:rPr>
        <w:t xml:space="preserve">the microstructural changes, including micro </w:t>
      </w:r>
      <w:r w:rsidRPr="00373846">
        <w:rPr>
          <w:rFonts w:ascii="Times New Roman" w:hAnsi="Times New Roman" w:cs="Times New Roman"/>
          <w:sz w:val="24"/>
          <w:szCs w:val="24"/>
        </w:rPr>
        <w:t xml:space="preserve">cracks and phase decomposition. The development of predictive models for impact energy and residual impact energy demonstrated good agreement between </w:t>
      </w:r>
      <w:r w:rsidRPr="00373846">
        <w:rPr>
          <w:rFonts w:ascii="Times New Roman" w:eastAsia="Calibri" w:hAnsi="Times New Roman" w:cs="Times New Roman"/>
          <w:sz w:val="24"/>
          <w:szCs w:val="24"/>
        </w:rPr>
        <w:t>the experimental and theoretical data (R</w:t>
      </w:r>
      <w:r w:rsidRPr="00373846">
        <w:rPr>
          <w:rFonts w:ascii="Times New Roman" w:hAnsi="Times New Roman" w:cs="Times New Roman"/>
          <w:sz w:val="24"/>
          <w:szCs w:val="24"/>
          <w:vertAlign w:val="superscript"/>
        </w:rPr>
        <w:t>2</w:t>
      </w:r>
      <w:r w:rsidRPr="00373846">
        <w:rPr>
          <w:rFonts w:ascii="Times New Roman" w:hAnsi="Times New Roman" w:cs="Times New Roman"/>
          <w:sz w:val="24"/>
          <w:szCs w:val="24"/>
        </w:rPr>
        <w:t xml:space="preserve"> values: 0.91–0.95).</w:t>
      </w:r>
    </w:p>
    <w:p w14:paraId="3DF409C6" w14:textId="77777777" w:rsidR="00BF4607" w:rsidRPr="00373846" w:rsidRDefault="00BF4607" w:rsidP="00BF4607">
      <w:pPr>
        <w:spacing w:line="360" w:lineRule="auto"/>
        <w:jc w:val="both"/>
        <w:rPr>
          <w:rFonts w:ascii="Times New Roman" w:hAnsi="Times New Roman" w:cs="Times New Roman"/>
          <w:sz w:val="24"/>
          <w:szCs w:val="24"/>
          <w:lang w:val="en-US"/>
        </w:rPr>
      </w:pPr>
      <w:r w:rsidRPr="00373846">
        <w:rPr>
          <w:rFonts w:ascii="Times New Roman" w:hAnsi="Times New Roman" w:cs="Times New Roman"/>
          <w:b/>
          <w:sz w:val="24"/>
          <w:szCs w:val="24"/>
          <w:lang w:val="en-US"/>
        </w:rPr>
        <w:t>Originality/values</w:t>
      </w:r>
      <w:r>
        <w:rPr>
          <w:rFonts w:ascii="Times New Roman" w:hAnsi="Times New Roman" w:cs="Times New Roman"/>
          <w:sz w:val="24"/>
          <w:szCs w:val="24"/>
          <w:lang w:val="en-US"/>
        </w:rPr>
        <w:t>-</w:t>
      </w:r>
      <w:r w:rsidRPr="00373846">
        <w:rPr>
          <w:rFonts w:ascii="Times New Roman" w:hAnsi="Times New Roman" w:cs="Times New Roman"/>
          <w:sz w:val="24"/>
          <w:szCs w:val="24"/>
        </w:rPr>
        <w:t xml:space="preserve">Overall, this study revealed </w:t>
      </w:r>
      <w:r w:rsidRPr="00373846">
        <w:rPr>
          <w:rFonts w:ascii="Times New Roman" w:eastAsia="Calibri" w:hAnsi="Times New Roman" w:cs="Times New Roman"/>
          <w:sz w:val="24"/>
          <w:szCs w:val="24"/>
        </w:rPr>
        <w:t>the enhancement of the</w:t>
      </w:r>
      <w:r w:rsidRPr="00373846">
        <w:rPr>
          <w:rFonts w:ascii="Times New Roman" w:hAnsi="Times New Roman" w:cs="Times New Roman"/>
          <w:sz w:val="24"/>
          <w:szCs w:val="24"/>
        </w:rPr>
        <w:t xml:space="preserve"> impact resistance and thermal stability of the incorporation of NMs, offering significant implications for sustainable construction practices.</w:t>
      </w:r>
    </w:p>
    <w:p w14:paraId="5627C29A" w14:textId="77777777" w:rsidR="00BF4607" w:rsidRPr="00373846" w:rsidRDefault="00BF4607" w:rsidP="00BF4607">
      <w:pPr>
        <w:spacing w:line="360" w:lineRule="auto"/>
        <w:jc w:val="both"/>
        <w:rPr>
          <w:rFonts w:ascii="Times New Roman" w:hAnsi="Times New Roman" w:cs="Times New Roman"/>
          <w:b/>
          <w:sz w:val="24"/>
          <w:szCs w:val="24"/>
        </w:rPr>
      </w:pPr>
      <w:r w:rsidRPr="00843F1D">
        <w:rPr>
          <w:rFonts w:ascii="Times New Roman" w:hAnsi="Times New Roman" w:cs="Times New Roman"/>
          <w:b/>
          <w:sz w:val="24"/>
          <w:szCs w:val="24"/>
        </w:rPr>
        <w:lastRenderedPageBreak/>
        <w:t>Keywords</w:t>
      </w:r>
      <w:r>
        <w:rPr>
          <w:rFonts w:ascii="Times New Roman" w:hAnsi="Times New Roman" w:cs="Times New Roman"/>
          <w:b/>
          <w:sz w:val="24"/>
          <w:szCs w:val="24"/>
        </w:rPr>
        <w:t xml:space="preserve"> </w:t>
      </w:r>
      <w:r>
        <w:rPr>
          <w:rFonts w:ascii="Times New Roman" w:hAnsi="Times New Roman" w:cs="Times New Roman"/>
          <w:sz w:val="24"/>
          <w:szCs w:val="24"/>
        </w:rPr>
        <w:t>Alkali-activated concrete, elevated temperature, impact strength, Nanomaterials, Post-fire behavior, r</w:t>
      </w:r>
      <w:r w:rsidRPr="00751A2C">
        <w:rPr>
          <w:rFonts w:ascii="Times New Roman" w:hAnsi="Times New Roman" w:cs="Times New Roman"/>
          <w:sz w:val="24"/>
          <w:szCs w:val="24"/>
        </w:rPr>
        <w:t>esidual impact energy</w:t>
      </w:r>
    </w:p>
    <w:p w14:paraId="4E616756" w14:textId="77777777" w:rsidR="00BF4607" w:rsidRPr="00373846" w:rsidRDefault="00BF4607" w:rsidP="00BF4607">
      <w:pPr>
        <w:spacing w:line="360" w:lineRule="auto"/>
        <w:jc w:val="both"/>
        <w:rPr>
          <w:rFonts w:ascii="Times New Roman" w:hAnsi="Times New Roman" w:cs="Times New Roman"/>
          <w:sz w:val="24"/>
          <w:szCs w:val="24"/>
        </w:rPr>
      </w:pPr>
      <w:r w:rsidRPr="00373846">
        <w:rPr>
          <w:rFonts w:ascii="Times New Roman" w:hAnsi="Times New Roman" w:cs="Times New Roman"/>
          <w:b/>
          <w:sz w:val="24"/>
          <w:szCs w:val="24"/>
        </w:rPr>
        <w:t>Paper type</w:t>
      </w:r>
      <w:r>
        <w:rPr>
          <w:rFonts w:ascii="Times New Roman" w:hAnsi="Times New Roman" w:cs="Times New Roman"/>
          <w:sz w:val="24"/>
          <w:szCs w:val="24"/>
        </w:rPr>
        <w:t xml:space="preserve"> Research paper</w:t>
      </w:r>
    </w:p>
    <w:p w14:paraId="09C61C79" w14:textId="77777777" w:rsidR="00B62FC5" w:rsidRPr="00843F1D" w:rsidRDefault="00B62FC5" w:rsidP="00B62FC5">
      <w:pPr>
        <w:pStyle w:val="Paragrafoelenco"/>
        <w:numPr>
          <w:ilvl w:val="0"/>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Introduction</w:t>
      </w:r>
    </w:p>
    <w:p w14:paraId="103EF359" w14:textId="77777777" w:rsidR="00B62FC5" w:rsidRPr="00C8607A" w:rsidRDefault="00B62FC5" w:rsidP="00B62FC5">
      <w:pPr>
        <w:spacing w:line="360" w:lineRule="auto"/>
        <w:ind w:firstLine="360"/>
        <w:jc w:val="both"/>
        <w:rPr>
          <w:rFonts w:ascii="Times New Roman" w:hAnsi="Times New Roman" w:cs="Times New Roman"/>
          <w:sz w:val="24"/>
          <w:szCs w:val="24"/>
        </w:rPr>
      </w:pPr>
      <w:r w:rsidRPr="00C8607A">
        <w:rPr>
          <w:rFonts w:ascii="Times New Roman" w:hAnsi="Times New Roman" w:cs="Times New Roman"/>
          <w:sz w:val="24"/>
          <w:szCs w:val="24"/>
        </w:rPr>
        <w:t xml:space="preserve">The global greenhouse gas emissions are considerably influenced by the cement manufacturing sector, which is estimated to emit 1.45 ± 0.20 GT of </w:t>
      </w:r>
      <w:r>
        <w:rPr>
          <w:rFonts w:ascii="Times New Roman" w:hAnsi="Times New Roman" w:cs="Times New Roman"/>
          <w:sz w:val="24"/>
          <w:szCs w:val="24"/>
        </w:rPr>
        <w:t>carbon dioxide (</w:t>
      </w:r>
      <w:r w:rsidRPr="00C8607A">
        <w:rPr>
          <w:rFonts w:ascii="Times New Roman" w:hAnsi="Times New Roman" w:cs="Times New Roman"/>
          <w:sz w:val="24"/>
          <w:szCs w:val="24"/>
        </w:rPr>
        <w:t>CO</w:t>
      </w:r>
      <w:r w:rsidRPr="00C8607A">
        <w:rPr>
          <w:rFonts w:ascii="Times New Roman" w:hAnsi="Times New Roman" w:cs="Times New Roman"/>
          <w:sz w:val="24"/>
          <w:szCs w:val="24"/>
          <w:vertAlign w:val="subscript"/>
        </w:rPr>
        <w:t>2</w:t>
      </w:r>
      <w:r>
        <w:rPr>
          <w:rFonts w:ascii="Times New Roman" w:hAnsi="Times New Roman" w:cs="Times New Roman"/>
          <w:sz w:val="24"/>
          <w:szCs w:val="24"/>
        </w:rPr>
        <w:t>)</w:t>
      </w:r>
      <w:r w:rsidRPr="00C8607A">
        <w:rPr>
          <w:rFonts w:ascii="Times New Roman" w:hAnsi="Times New Roman" w:cs="Times New Roman"/>
          <w:sz w:val="24"/>
          <w:szCs w:val="24"/>
        </w:rPr>
        <w:t xml:space="preserve"> each year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{"citationItems":[{"id":"ITEM-1","itemData":{"DOI":"10.1016/j.cement.2024.100099","ISSN":"2666-5492","author":[{"dropping-particle":"","family":"Jativa","given":"Francisco W","non-dropping-particle":"","parse-names":false,"suffix":""},{"dropping-particle":"","family":"Dalton","given":"Laura E","non-dropping-particle":"","parse-names":false,"suffix":""},{"dropping-particle":"","family":"Pourghaz","given":"M","non-dropping-particle":"","parse-names":false,"suffix":""}],"container-title":"Cement","id":"ITEM-1","issue":"April","issued":{"date-parts":[["2024"]]},"page":"100099","publisher":"Elsevier B.V.","title":"Gas CO 2 foaming and intermixing in portland cement paste to sequester CO 2","type":"article-journal","volume":"16"},"uris":["http://www.mendeley.com/documents/?uuid=e403a654-c9f2-45b3-8dcc-a07072607d21"]},{"id":"ITEM-2","itemData":{"DOI":"10.1016/j.ccst.2024.100201","ISSN":"2772-6568","author":[{"dropping-particle":"","family":"Cost","given":"Retrofit","non-dropping-particle":"","parse-names":false,"suffix":""},{"dropping-particle":"","family":"Hughes","given":"Sydney","non-dropping-particle":"","parse-names":false,"suffix":""},{"dropping-particle":"","family":"Cvetic","given":"Patricia","non-dropping-particle":"","parse-names":false,"suffix":""},{"dropping-particle":"","family":"Newby","given":"Richard","non-dropping-particle":"","parse-names":false,"suffix":""},{"dropping-particle":"","family":"Homsy","given":"Sally","non-dropping-particle":"","parse-names":false,"suffix":""},{"dropping-particle":"","family":"Zoelle","given":"Alexander","non-dropping-particle":"","parse-names":false,"suffix":""},{"dropping-particle":"","family":"Woods","given":"Mark","non-dropping-particle":"","parse-names":false,"suffix":""},{"dropping-particle":"","family":"Grol","given":"Eric","non-dropping-particle":"","parse-names":false,"suffix":""},{"dropping-particle":"","family":"Fout","given":"Timothy","non-dropping-particle":"","parse-names":false,"suffix":""}],"container-title":"Carbon Capture Science &amp; Technology","id":"ITEM-2","issue":"February","issued":{"date-parts":[["2024"]]},"page":"100201","publisher":"Elsevier Ltd","title":"Carbon Capture Science &amp; Technology The Impact of Cement Plant Air Ingress on Membrane-Based CO 2 Capture United States Department of Energy","type":"article-journal","volume":"11"},"uris":["http://www.mendeley.com/documents/?uuid=7273250b-08e9-4c34-bc77-02f3d8d04c2a"]}],"mendeley":{"formattedCitation":"(Cost et al., 2024; Jativa et al., 2024)","plainTextFormattedCitation":"(Cost et al., 2024; Jativa et al., 2024)","previouslyFormattedCitation":"(Cost et al., 2024; Jativa et al., 2024)"},"properties":{"noteIndex":0},"schema":"https://github.com/citation-style-language/schema/raw/master/csl-citation.json"}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(Cost et al., 2024; Jativa et al., 2024)</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 To mitigate the</w:t>
      </w:r>
      <w:r>
        <w:rPr>
          <w:rFonts w:ascii="Times New Roman" w:eastAsia="Calibri" w:hAnsi="Times New Roman" w:cs="Times New Roman"/>
          <w:sz w:val="24"/>
          <w:szCs w:val="24"/>
        </w:rPr>
        <w:t xml:space="preserve">se environmental consequences, scientists are investigating substitutes for </w:t>
      </w:r>
      <w:r w:rsidRPr="0075620F">
        <w:rPr>
          <w:rFonts w:ascii="Times New Roman" w:hAnsi="Times New Roman" w:cs="Times New Roman"/>
          <w:sz w:val="24"/>
          <w:szCs w:val="24"/>
        </w:rPr>
        <w:t xml:space="preserve">Ordinary Portland Cement </w:t>
      </w:r>
      <w:r>
        <w:rPr>
          <w:rFonts w:ascii="Times New Roman" w:hAnsi="Times New Roman" w:cs="Times New Roman"/>
          <w:sz w:val="24"/>
          <w:szCs w:val="24"/>
        </w:rPr>
        <w:t>(</w:t>
      </w:r>
      <w:r>
        <w:rPr>
          <w:rFonts w:ascii="Times New Roman" w:eastAsia="Calibri" w:hAnsi="Times New Roman" w:cs="Times New Roman"/>
          <w:sz w:val="24"/>
          <w:szCs w:val="24"/>
        </w:rPr>
        <w:t xml:space="preserve">OPC). Alkali-activated concrete (AAC) is a prospective and environmentally benign substitute that can significantly reduce the release of carbon dioxide through the construction sector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obe.2023.106924","ISSN":"2352-7102","author":[{"dropping-particle":"","family":"Yu","given":"Min","non-dropping-particle":"","parse-names":false,"suffix":""},{"dropping-particle":"","family":"Lin","given":"Hanjie","non-dropping-particle":"","parse-names":false,"suffix":""},{"dropping-particle":"","family":"Wang","given":"Tan","non-dropping-particle":"","parse-names":false,"suffix":""},{"dropping-particle":"","family":"Shi","given":"Feiyu","non-dropping-particle":"","parse-names":false,"suffix":""},{"dropping-particle":"","family":"Li","given":"Dawang","non-dropping-particle":"","parse-names":false,"suffix":""},{"dropping-particle":"","family":"Chi","given":"Yin","non-dropping-particle":"","parse-names":false,"suffix":""},{"dropping-particle":"","family":"Li","given":"Long-yuan","non-dropping-particle":"","parse-names":false,"suffix":""}],"container-title":"Journal of Building Engineering","id":"ITEM-1","issue":"April","issued":{"date-parts":[["2023"]]},"page":"106924","publisher":"Elsevier Ltd","title":"Experimental and numerical investigation on thermal properties of alkali-activated concrete at elevated temperatures","type":"article-journal","volume":"74"},"uris":["http://www.mendeley.com/documents/?uuid=e1dcbaf2-4f9f-4ac4-8cf4-ad3c4e2a403c"]},{"id":"ITEM-2","itemData":{"DOI":"10.1016/j.conbuildmat.2024.135873","author":[{"dropping-particle":"","family":"Azar","given":"Patrick","non-dropping-particle":"","parse-names":false,"suffix":""},{"dropping-particle":"","family":"Samson","given":"Gabriel","non-dropping-particle":"","parse-names":false,"suffix":""},{"dropping-particle":"","family":"Cussigh","given":"François","non-dropping-particle":"","parse-names":false,"suffix":""},{"dropping-particle":"","family":"Frouin","given":"Laurent","non-dropping-particle":"","parse-names":false,"suffix":""},{"dropping-particle":"","family":"Idir","given":"Rachida","non-dropping-particle":"","parse-names":false,"suffix":""},{"dropping-particle":"","family":"Cyr","given":"Martin","non-dropping-particle":"","parse-names":false,"suffix":""}],"id":"ITEM-2","issue":"March","issued":{"date-parts":[["2024"]]},"title":"Durability of sodium carbonate alkali-activated slag concrete assessed by a performance-based approach","type":"article-journal","volume":"423"},"uris":["http://www.mendeley.com/documents/?uuid=22893799-9b52-4e7d-9146-d6975b8ada00"]}],"mendeley":{"formattedCitation":"(Azar et al., 2024; Yu et al., 2023)","plainTextFormattedCitation":"(Azar et al., 2024; Yu et al., 2023)","previouslyFormattedCitation":"(Azar et al., 2024; Yu et al., 2023)"},"properties":{"noteIndex":0},"schema":"https://github.com/citation-style-language/schema/raw/master/csl-citation.json"}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(Azar et al., 2024; Yu et al., 2023)</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 xml:space="preserve">. AAC is also a more sustainable alternative to traditional concrete, owing to its remarkable mechanical strength and durability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{"citationItems":[{"id":"ITEM-1","itemData":{"DOI":"10.1016/j.conbuildmat.2023.133507","author":[{"dropping-particle":"","family":"Bezemer","given":"H J","non-dropping-particle":"","parse-names":false,"suffix":""},{"dropping-particle":"","family":"Awasthy","given":"N","non-dropping-particle":"","parse-names":false,"suffix":""},{"dropping-particle":"","family":"Lukovi","given":"M","non-dropping-particle":"","parse-names":false,"suffix":""}],"id":"ITEM-1","issue":"August","issued":{"date-parts":[["2023"]]},"title":"Multiscale analysis of long-term mechanical and durability behaviour of two alkali-activated slag-based types of concrete","type":"article-journal","volume":"407"},"uris":["http://www.mendeley.com/documents/?uuid=789c05bb-4728-4b73-917e-af1878989588"]},{"id":"ITEM-2","itemData":{"DOI":"10.1016/j.jobe.2023.106480","ISSN":"2352-7102","author":[{"dropping-particle":"","family":"Ojedokun","given":"Olalekan O","non-dropping-particle":"","parse-names":false,"suffix":""},{"dropping-particle":"","family":"Mangat","given":"P S","non-dropping-particle":"","parse-names":false,"suffix":""}],"container-title":"Journal of Building Engineering","id":"ITEM-2","issue":"April","issued":{"date-parts":[["2023"]]},"page":"106480","publisher":"Elsevier Ltd","title":"Chemical composition and physico-mechanical properties of carbonated alkali activated concrete and mortar","type":"article-journal","volume":"71"},"uris":["http://www.mendeley.com/documents/?uuid=486b6e5e-a123-4810-9e2b-a96bb474f873"]}],"mendeley":{"formattedCitation":"(Bezemer et al., 2023; Ojedokun and Mangat, 2023)","plainTextFormattedCitation":"(Bezemer et al., 2023; Ojedokun and Mangat, 2023)","previouslyFormattedCitation":"(Bezemer et al., 2023; Ojedokun and Mangat, 2023)"},"properties":{"noteIndex":0},"schema":"https://github.com/citation-style-language/schema/raw/master/csl-citation.json"}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(Bezemer et al., 2023; Ojedokun and Mangat, 2023)</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 It can be manufactured using silica-rich and alumina substances, such as industrial residues</w:t>
      </w:r>
      <w:r>
        <w:rPr>
          <w:rFonts w:ascii="Times New Roman" w:eastAsia="Calibri" w:hAnsi="Times New Roman" w:cs="Times New Roman"/>
          <w:sz w:val="24"/>
          <w:szCs w:val="24"/>
        </w:rPr>
        <w:t xml:space="preserve">, such as ground granulated blast-furnace slag (GGBFS)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{"citationItems":[{"id":"ITEM-1","itemData":{"DOI":"10.1016/j.jclepro.2024.142011","ISSN":"0959-6526","author":[{"dropping-particle":"","family":"Rawat","given":"S","non-dropping-particle":"","parse-names":false,"suffix":""},{"dropping-particle":"","family":"Zhang","given":"Y X","non-dropping-particle":"","parse-names":false,"suffix":""},{"dropping-particle":"","family":"Fanna","given":"D J","non-dropping-particle":"","parse-names":false,"suffix":""},{"dropping-particle":"","family":"Lee","given":"C K","non-dropping-particle":"","parse-names":false,"suffix":""}],"container-title":"Journal of Cleaner Production","id":"ITEM-1","issue":"April","issued":{"date-parts":[["2024"]]},"page":"142011","publisher":"Elsevier Ltd","title":"Development of sustainable engineered cementitious composite with enhanced compressive performance at elevated temperatures using high volume GGBFS","type":"article-journal","volume":"451"},"uris":["http://www.mendeley.com/documents/?uuid=49a14b68-b1c9-4b85-9f17-80be66a162ea"]}],"mendeley":{"formattedCitation":"(Rawat et al., 2024)","plainTextFormattedCitation":"(Rawat et al., 2024)","previouslyFormattedCitation":"(Rawat et al., 2024)"},"properties":{"noteIndex":0},"schema":"https://github.com/citation-style-language/schema/raw/master/csl-citation.json"}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(Rawat et al., 2024)</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 xml:space="preserve"> and fly ash (FA)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2023.134741","ISSN":"0950-0618","author":[{"dropping-particle":"","family":"Lich","given":"Hong","non-dropping-particle":"","parse-names":false,"suffix":""},{"dropping-particle":"","family":"Liu","given":"Jiarui","non-dropping-particle":"","parse-names":false,"suffix":""},{"dropping-particle":"","family":"Doh","given":"Jeung-hwan","non-dropping-particle":"","parse-names":false,"suffix":""},{"dropping-particle":"","family":"Ong","given":"Dominic E L","non-dropping-particle":"","parse-names":false,"suffix":""}],"container-title":"Construction and Building Materials","id":"ITEM-1","issue":"November 2023","issued":{"date-parts":[["2024"]]},"page":"134741","publisher":"Elsevier Ltd","title":"Influence of Si / Al molar ratio and ca content on the performance of fly ash-based geopolymer incorporating waste glass and GGBFS","type":"article-journal","volume":"411"},"uris":["http://www.mendeley.com/documents/?uuid=7e5910cd-0b6b-4911-aca9-555e2f197abd"]}],"mendeley":{"formattedCitation":"(Lich et al., 2024)","plainTextFormattedCitation":"(Lich et al., 2024)","previouslyFormattedCitation":"(Lich et al., 2024)"},"properties":{"noteIndex":0},"schema":"https://github.com/citation-style-language/schema/raw/master/csl-citation.json"}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(Lich et al., 2024)</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 xml:space="preserve">, as well as natural sources, such as calcined clays </w:t>
      </w:r>
      <w:r w:rsidRPr="00C8607A">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scm.2023.e01832","ISSN":"2214-5095","author":[{"dropping-particle":"","family":"Shobeiri","given":"Vahid","non-dropping-particle":"","parse-names":false,"suffix":""},{"dropping-particle":"","family":"Bennett","given":"Bree","non-dropping-particle":"","parse-names":false,"suffix":""},{"dropping-particle":"","family":"Xie","given":"Tianyu","non-dropping-particle":"","parse-names":false,"suffix":""},{"dropping-particle":"","family":"Visintin","given":"Phillip","non-dropping-particle":"","parse-names":false,"suffix":""}],"container-title":"Case Studies in Construction Materials","id":"ITEM-1","issue":"October 2022","issued":{"date-parts":[["2023"]]},"page":"e01832","publisher":"Elsevier Ltd","title":"Case Studies in Construction Materials Mix design optimization of concrete containing fly ash and slag for global warming potential and cost reduction","type":"article-journal","volume":"18"},"uris":["http://www.mendeley.com/documents/?uuid=cd39b907-fcda-4f85-987f-ec1ac34dc315"]}],"mendeley":{"formattedCitation":"(Shobeiri et al., 2023)","plainTextFormattedCitation":"(Shobeiri et al., 2023)","previouslyFormattedCitation":"(Shobeiri et al., 2023)"},"properties":{"noteIndex":0},"schema":"https://github.com/citation-style-language/schema/raw/master/csl-citation.json"}</w:instrText>
      </w:r>
      <w:r w:rsidRPr="00C8607A">
        <w:rPr>
          <w:rFonts w:ascii="Times New Roman" w:hAnsi="Times New Roman" w:cs="Times New Roman"/>
          <w:sz w:val="24"/>
          <w:szCs w:val="24"/>
        </w:rPr>
        <w:fldChar w:fldCharType="separate"/>
      </w:r>
      <w:r w:rsidRPr="00AD168A">
        <w:rPr>
          <w:rFonts w:ascii="Times New Roman" w:hAnsi="Times New Roman" w:cs="Times New Roman"/>
          <w:noProof/>
          <w:sz w:val="24"/>
          <w:szCs w:val="24"/>
        </w:rPr>
        <w:t>(Shobeiri et al., 2023)</w:t>
      </w:r>
      <w:r w:rsidRPr="00C8607A">
        <w:rPr>
          <w:rFonts w:ascii="Times New Roman" w:hAnsi="Times New Roman" w:cs="Times New Roman"/>
          <w:sz w:val="24"/>
          <w:szCs w:val="24"/>
        </w:rPr>
        <w:fldChar w:fldCharType="end"/>
      </w:r>
      <w:r w:rsidRPr="00C8607A">
        <w:rPr>
          <w:rFonts w:ascii="Times New Roman" w:hAnsi="Times New Roman" w:cs="Times New Roman"/>
          <w:sz w:val="24"/>
          <w:szCs w:val="24"/>
        </w:rPr>
        <w:t>.</w:t>
      </w:r>
    </w:p>
    <w:p w14:paraId="5A0A694F" w14:textId="77777777" w:rsidR="00B62FC5" w:rsidRPr="0076115F" w:rsidRDefault="00B62FC5" w:rsidP="00B62FC5">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rPr>
        <w:t>AA</w:t>
      </w:r>
      <w:r w:rsidRPr="0076115F">
        <w:rPr>
          <w:rFonts w:ascii="Times New Roman" w:hAnsi="Times New Roman" w:cs="Times New Roman"/>
          <w:sz w:val="24"/>
          <w:szCs w:val="24"/>
        </w:rPr>
        <w:t>C</w:t>
      </w:r>
      <w:r w:rsidRPr="0076115F">
        <w:rPr>
          <w:rFonts w:ascii="Times New Roman" w:hAnsi="Times New Roman" w:cs="Times New Roman"/>
          <w:sz w:val="24"/>
          <w:szCs w:val="24"/>
          <w:lang w:val="en-US"/>
        </w:rPr>
        <w:t xml:space="preserve"> is a highly effective material for high-temperature applications such as fire-resistant construction and industrial environments. The chemical composition of these materials determines the thermal stability and resistance of a geopolymer matrix at elevated temperatures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jobe.2023.106924","ISSN":"2352-7102","author":[{"dropping-particle":"","family":"Yu","given":"Min","non-dropping-particle":"","parse-names":false,"suffix":""},{"dropping-particle":"","family":"Lin","given":"Hanjie","non-dropping-particle":"","parse-names":false,"suffix":""},{"dropping-particle":"","family":"Wang","given":"Tan","non-dropping-particle":"","parse-names":false,"suffix":""},{"dropping-particle":"","family":"Shi","given":"Feiyu","non-dropping-particle":"","parse-names":false,"suffix":""},{"dropping-particle":"","family":"Li","given":"Dawang","non-dropping-particle":"","parse-names":false,"suffix":""},{"dropping-particle":"","family":"Chi","given":"Yin","non-dropping-particle":"","parse-names":false,"suffix":""},{"dropping-particle":"","family":"Li","given":"Long-yuan","non-dropping-particle":"","parse-names":false,"suffix":""}],"container-title":"Journal of Building Engineering","id":"ITEM-1","issue":"April","issued":{"date-parts":[["2023"]]},"page":"106924","publisher":"Elsevier Ltd","title":"Experimental and numerical investigation on thermal properties of alkali-activated concrete at elevated temperatures","type":"article-journal","volume":"74"},"uris":["http://www.mendeley.com/documents/?uuid=e1dcbaf2-4f9f-4ac4-8cf4-ad3c4e2a403c"]},{"id":"ITEM-2","itemData":{"DOI":"10.1016/j.cemconcomp.2023.104961","ISSN":"0958-9465","author":[{"dropping-particle":"","family":"Tu","given":"Wenlin","non-dropping-particle":"","parse-names":false,"suffix":""},{"dropping-particle":"","family":"Zhang","given":"Mingzhong","non-dropping-particle":"","parse-names":false,"suffix":""}],"container-title":"Cement and Concrete Composites","id":"ITEM-2","issue":"November 2022","issued":{"date-parts":[["2023"]]},"page":"104961","publisher":"Elsevier Ltd","title":"Behaviour of alkali-activated concrete at elevated temperatures : A critical review","type":"article-journal","volume":"138"},"uris":["http://www.mendeley.com/documents/?uuid=b4b55940-7626-4511-9eb4-d3ddf5dc7259"]}],"mendeley":{"formattedCitation":"(Tu and Zhang, 2023; Yu et al., 2023)","plainTextFormattedCitation":"(Tu and Zhang, 2023; Yu et al., 2023)","previouslyFormattedCitation":"(Tu and Zhang, 2023; Yu et al., 2023)"},"properties":{"noteIndex":0},"schema":"https://github.com/citation-style-language/schema/raw/master/csl-citation.json"}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(Tu and Zhang, 2023; Yu et al., 2023)</w:t>
      </w:r>
      <w:r>
        <w:rPr>
          <w:rFonts w:ascii="Times New Roman" w:hAnsi="Times New Roman" w:cs="Times New Roman"/>
          <w:sz w:val="24"/>
          <w:szCs w:val="24"/>
          <w:lang w:val="en-US"/>
        </w:rPr>
        <w:fldChar w:fldCharType="end"/>
      </w:r>
      <w:r w:rsidRPr="0076115F">
        <w:rPr>
          <w:rFonts w:ascii="Times New Roman" w:hAnsi="Times New Roman" w:cs="Times New Roman"/>
          <w:sz w:val="24"/>
          <w:szCs w:val="24"/>
          <w:lang w:val="en-US"/>
        </w:rPr>
        <w:t xml:space="preserve">. The presence of stable phases and absence of materials prone to thermal decomposition contribute to the ability </w:t>
      </w:r>
      <w:r>
        <w:rPr>
          <w:rFonts w:ascii="Times New Roman" w:eastAsia="Calibri" w:hAnsi="Times New Roman" w:cs="Times New Roman"/>
          <w:sz w:val="24"/>
          <w:szCs w:val="24"/>
          <w:lang w:val="en-US"/>
        </w:rPr>
        <w:t>of the material to withstand heat. At elevated temperatures, the geopolymer matrix undergoes physical and chemical transformations</w:t>
      </w:r>
      <w:r w:rsidRPr="0076115F">
        <w:rPr>
          <w:rFonts w:ascii="Times New Roman" w:hAnsi="Times New Roman" w:cs="Times New Roman"/>
          <w:sz w:val="24"/>
          <w:szCs w:val="24"/>
          <w:lang w:val="en-US"/>
        </w:rPr>
        <w:t xml:space="preserve"> including dehydration, pore pressure development, and crystalline phase transitions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firesaf.2024.104156","ISSN":"0379-7112","author":[{"dropping-particle":"","family":"Wang","given":"Tan","non-dropping-particle":"","parse-names":false,"suffix":""},{"dropping-particle":"","family":"Yu","given":"Min","non-dropping-particle":"","parse-names":false,"suffix":""},{"dropping-particle":"","family":"Lin","given":"Hanjie","non-dropping-particle":"","parse-names":false,"suffix":""},{"dropping-particle":"","family":"Li","given":"Dawang","non-dropping-particle":"","parse-names":false,"suffix":""},{"dropping-particle":"","family":"Li","given":"Long-yuan","non-dropping-particle":"","parse-names":false,"suffix":""}],"container-title":"Fire Safety Journal","id":"ITEM-1","issue":"April","issued":{"date-parts":[["2024"]]},"page":"104156","publisher":"Elsevier Ltd","title":"Experimental investigation of mechanical properties of GGBS-FA-SF blended geopolymer concrete at elevated temperatures","type":"article-journal","volume":"146"},"uris":["http://www.mendeley.com/documents/?uuid=6a736548-5579-4efa-ae80-fac01a5d0c4e"]}],"mendeley":{"formattedCitation":"(Wang et al., 2024)","plainTextFormattedCitation":"(Wang et al., 2024)","previouslyFormattedCitation":"(Wang et al., 2024)"},"properties":{"noteIndex":0},"schema":"https://github.com/citation-style-language/schema/raw/master/csl-citation.json"}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(Wang et al., 2024)</w:t>
      </w:r>
      <w:r>
        <w:rPr>
          <w:rFonts w:ascii="Times New Roman" w:hAnsi="Times New Roman" w:cs="Times New Roman"/>
          <w:sz w:val="24"/>
          <w:szCs w:val="24"/>
          <w:lang w:val="en-US"/>
        </w:rPr>
        <w:fldChar w:fldCharType="end"/>
      </w:r>
      <w:r w:rsidRPr="0076115F">
        <w:rPr>
          <w:rFonts w:ascii="Times New Roman" w:hAnsi="Times New Roman" w:cs="Times New Roman"/>
          <w:sz w:val="24"/>
          <w:szCs w:val="24"/>
          <w:lang w:val="en-US"/>
        </w:rPr>
        <w:t xml:space="preserve">. The structural stability of the geopolymer matrix influences its resistance to thermal degradation and </w:t>
      </w:r>
      <w:r>
        <w:rPr>
          <w:rFonts w:ascii="Times New Roman" w:eastAsia="Calibri" w:hAnsi="Times New Roman" w:cs="Times New Roman"/>
          <w:sz w:val="24"/>
          <w:szCs w:val="24"/>
          <w:lang w:val="en-US"/>
        </w:rPr>
        <w:t>retention of mechanical strength</w:t>
      </w:r>
      <w:r w:rsidRPr="0076115F">
        <w:rPr>
          <w:rFonts w:ascii="Times New Roman" w:hAnsi="Times New Roman" w:cs="Times New Roman"/>
          <w:sz w:val="24"/>
          <w:szCs w:val="24"/>
          <w:lang w:val="en-US"/>
        </w:rPr>
        <w:t xml:space="preserve">. The porosity and permeability of </w:t>
      </w:r>
      <w:r>
        <w:rPr>
          <w:rFonts w:ascii="Times New Roman" w:hAnsi="Times New Roman" w:cs="Times New Roman"/>
          <w:sz w:val="24"/>
          <w:szCs w:val="24"/>
        </w:rPr>
        <w:t>AA</w:t>
      </w:r>
      <w:r w:rsidRPr="0076115F">
        <w:rPr>
          <w:rFonts w:ascii="Times New Roman" w:hAnsi="Times New Roman" w:cs="Times New Roman"/>
          <w:sz w:val="24"/>
          <w:szCs w:val="24"/>
        </w:rPr>
        <w:t>C</w:t>
      </w:r>
      <w:r w:rsidRPr="0076115F">
        <w:rPr>
          <w:rFonts w:ascii="Times New Roman" w:hAnsi="Times New Roman" w:cs="Times New Roman"/>
          <w:sz w:val="24"/>
          <w:szCs w:val="24"/>
          <w:lang w:val="en-US"/>
        </w:rPr>
        <w:t xml:space="preserve"> play a crucial role in its resistance</w:t>
      </w:r>
      <w:r>
        <w:rPr>
          <w:rFonts w:ascii="Times New Roman" w:hAnsi="Times New Roman" w:cs="Times New Roman"/>
          <w:sz w:val="24"/>
          <w:szCs w:val="24"/>
          <w:lang w:val="en-US"/>
        </w:rPr>
        <w:t xml:space="preserve"> to </w:t>
      </w:r>
      <w:r w:rsidRPr="0076115F">
        <w:rPr>
          <w:rFonts w:ascii="Times New Roman" w:hAnsi="Times New Roman" w:cs="Times New Roman"/>
          <w:sz w:val="24"/>
          <w:szCs w:val="24"/>
          <w:lang w:val="en-US"/>
        </w:rPr>
        <w:t>elevated temperature</w:t>
      </w:r>
      <w:r>
        <w:rPr>
          <w:rFonts w:ascii="Times New Roman" w:eastAsia="Calibri" w:hAnsi="Times New Roman" w:cs="Times New Roman"/>
          <w:sz w:val="24"/>
          <w:szCs w:val="24"/>
          <w:lang w:val="en-US"/>
        </w:rPr>
        <w:t xml:space="preserve">s. Optimizing the pore structure and reducing the permeability can enhance the </w:t>
      </w:r>
      <w:r w:rsidRPr="0076115F">
        <w:rPr>
          <w:rFonts w:ascii="Times New Roman" w:hAnsi="Times New Roman" w:cs="Times New Roman"/>
          <w:sz w:val="24"/>
          <w:szCs w:val="24"/>
          <w:lang w:val="en-US"/>
        </w:rPr>
        <w:t xml:space="preserve">ability </w:t>
      </w:r>
      <w:r>
        <w:rPr>
          <w:rFonts w:ascii="Times New Roman" w:eastAsia="Calibri" w:hAnsi="Times New Roman" w:cs="Times New Roman"/>
          <w:sz w:val="24"/>
          <w:szCs w:val="24"/>
          <w:lang w:val="en-US"/>
        </w:rPr>
        <w:t>of a material to withstand thermal stresses and prevent damage under fire conditions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conbuildmat.2024.135589","ISSN":"0950-0618","author":[{"dropping-particle":"","family":"Yu","given":"Min","non-dropping-particle":"","parse-names":false,"suffix":""},{"dropping-particle":"","family":"Wang","given":"Tan","non-dropping-particle":"","parse-names":false,"suffix":""},{"dropping-particle":"","family":"Lin","given":"Hanjie","non-dropping-particle":"","parse-names":false,"suffix":""},{"dropping-particle":"","family":"Li","given":"Dawang","non-dropping-particle":"","parse-names":false,"suffix":""},{"dropping-particle":"","family":"Li","given":"Long-yuan","non-dropping-particle":"","parse-names":false,"suffix":""}],"container-title":"Construction and Building Materials","id":"ITEM-1","issue":"November 2023","issued":{"date-parts":[["2024"]]},"page":"135589","publisher":"Elsevier Ltd","title":"Experimental investigation of transient strains of GGBS-FA-SF blended geopolymer concrete at elevated temperatures","type":"article-journal","volume":"419"},"uris":["http://www.mendeley.com/documents/?uuid=46218223-ccee-4d84-9795-38eee24a570e"]},{"id":"ITEM-2","itemData":{"DOI":"10.1016/j.conbuildmat.2023.134378","ISSN":"0950-0618","author":[{"dropping-particle":"","family":"Yu","given":"Min","non-dropping-particle":"","parse-names":false,"suffix":""},{"dropping-particle":"","family":"Wang","given":"Tan","non-dropping-particle":"","parse-names":false,"suffix":""},{"dropping-particle":"","family":"Chi","given":"Yin","non-dropping-particle":"","parse-names":false,"suffix":""},{"dropping-particle":"","family":"Li","given":"Dawang","non-dropping-particle":"","parse-names":false,"suffix":""},{"dropping-particle":"","family":"Li","given":"Long-yuan","non-dropping-particle":"","parse-names":false,"suffix":""},{"dropping-particle":"","family":"Shi","given":"Feiyu","non-dropping-particle":"","parse-names":false,"suffix":""}],"container-title":"Construction and Building Materials","id":"ITEM-2","issue":"November 2023","issued":{"date-parts":[["2024"]]},"page":"134378","publisher":"Elsevier Ltd","title":"Residual mechanical properties of GGBS-FA-SF blended geopolymer concrete after exposed to elevated temperatures","type":"article-journal","volume":"411"},"uris":["http://www.mendeley.com/documents/?uuid=9baf309f-d741-4660-a23a-6dc647277e6d"]}],"mendeley":{"formattedCitation":"(Yu et al., 2024b, 2024a)","plainTextFormattedCitation":"(Yu et al., 2024b, 2024a)","previouslyFormattedCitation":"(Yu et al., 2024b, 2024a)"},"properties":{"noteIndex":0},"schema":"https://github.com/citation-style-language/schema/raw/master/csl-citation.json"}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(Yu et al., 2024b, 2024a)</w:t>
      </w:r>
      <w:r>
        <w:rPr>
          <w:rFonts w:ascii="Times New Roman" w:hAnsi="Times New Roman" w:cs="Times New Roman"/>
          <w:sz w:val="24"/>
          <w:szCs w:val="24"/>
          <w:lang w:val="en-US"/>
        </w:rPr>
        <w:fldChar w:fldCharType="end"/>
      </w:r>
      <w:r w:rsidRPr="0076115F">
        <w:rPr>
          <w:rFonts w:ascii="Times New Roman" w:hAnsi="Times New Roman" w:cs="Times New Roman"/>
          <w:sz w:val="24"/>
          <w:szCs w:val="24"/>
          <w:lang w:val="en-US"/>
        </w:rPr>
        <w:t xml:space="preserve">. </w:t>
      </w:r>
    </w:p>
    <w:p w14:paraId="5C76DC95"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Nanotechnology, which involves materials with dimensions smaller than hundred nanometers, has revolutionized sectors, such as healthcare, electronics, and energy production. </w:t>
      </w:r>
      <w:r>
        <w:rPr>
          <w:rFonts w:ascii="Times New Roman" w:hAnsi="Times New Roman" w:cs="Times New Roman"/>
          <w:sz w:val="24"/>
          <w:szCs w:val="24"/>
        </w:rPr>
        <w:lastRenderedPageBreak/>
        <w:t>Nanomaterials (</w:t>
      </w:r>
      <w:r>
        <w:rPr>
          <w:rFonts w:ascii="Times New Roman" w:eastAsia="Calibri" w:hAnsi="Times New Roman" w:cs="Times New Roman"/>
          <w:sz w:val="24"/>
          <w:szCs w:val="24"/>
        </w:rPr>
        <w:t>NMs)</w:t>
      </w:r>
      <w:r w:rsidRPr="00843F1D">
        <w:rPr>
          <w:rFonts w:ascii="Times New Roman" w:hAnsi="Times New Roman" w:cs="Times New Roman"/>
          <w:sz w:val="24"/>
          <w:szCs w:val="24"/>
        </w:rPr>
        <w:t xml:space="preserve"> such as nanoparticles, nanotubes, and nanofibers can significantly improve the mechanical properties of </w:t>
      </w:r>
      <w:r>
        <w:rPr>
          <w:rFonts w:ascii="Times New Roman" w:hAnsi="Times New Roman" w:cs="Times New Roman"/>
          <w:sz w:val="24"/>
          <w:szCs w:val="24"/>
        </w:rPr>
        <w:t xml:space="preserve">alkali-activated concrete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{"citationItems":[{"id":"ITEM-1","itemData":{"DOI":"10.1016/j.molstruc.2020.128896","ISSN":"0022-2860","author":[{"dropping-particle":"","family":"Dahlan","given":"Ammar Sadik","non-dropping-particle":"","parse-names":false,"suffix":""}],"container-title":"Journal of Molecular Structure","id":"ITEM-1","issued":{"date-parts":[["2021"]]},"page":"128896","publisher":"Elsevier B.V.","title":"Impact of nanotechnology on high performance cement and concrete","type":"article-journal","volume":"1223"},"uris":["http://www.mendeley.com/documents/?uuid=b4501229-9656-4e28-8598-5a21b1fba006"]},{"id":"ITEM-2","itemData":{"DOI":"10.1016/j.conbuildmat.2010.03.014","ISSN":"0950-0618","author":[{"dropping-particle":"","family":"Sanchez","given":"Florence","non-dropping-particle":"","parse-names":false,"suffix":""},{"dropping-particle":"","family":"Sobolev","given":"Konstantin","non-dropping-particle":"","parse-names":false,"suffix":""}],"container-title":"Construction and Building Materials","id":"ITEM-2","issue":"11","issued":{"date-parts":[["2010"]]},"page":"2060-2071","publisher":"Elsevier Ltd","title":"Nanotechnology in concrete – A review","type":"article-journal","volume":"24"},"uris":["http://www.mendeley.com/documents/?uuid=dacc8b39-8fa9-4d86-91fd-4e811181430c"]}],"mendeley":{"formattedCitation":"(Dahlan, 2021; Sanchez and Sobolev, 2010)","plainTextFormattedCitation":"(Dahlan, 2021; Sanchez and Sobolev, 2010)","previouslyFormattedCitation":"(Dahlan, 2021; Sanchez and Sobolev, 2010)"},"properties":{"noteIndex":0},"schema":"https://github.com/citation-style-language/schema/raw/master/csl-citation.json"}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(Dahlan, 2021; Sanchez and Sobolev, 2010)</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These </w:t>
      </w:r>
      <w:r>
        <w:rPr>
          <w:rFonts w:ascii="Times New Roman" w:hAnsi="Times New Roman" w:cs="Times New Roman"/>
          <w:sz w:val="24"/>
          <w:szCs w:val="24"/>
        </w:rPr>
        <w:t>NMs</w:t>
      </w:r>
      <w:r w:rsidRPr="00843F1D">
        <w:rPr>
          <w:rFonts w:ascii="Times New Roman" w:hAnsi="Times New Roman" w:cs="Times New Roman"/>
          <w:sz w:val="24"/>
          <w:szCs w:val="24"/>
        </w:rPr>
        <w:t xml:space="preserve"> improve </w:t>
      </w:r>
      <w:r>
        <w:rPr>
          <w:rFonts w:ascii="Times New Roman" w:eastAsia="Calibri" w:hAnsi="Times New Roman" w:cs="Times New Roman"/>
          <w:sz w:val="24"/>
          <w:szCs w:val="24"/>
        </w:rPr>
        <w:t>the interfacial bonding, leading to higher compressive, tensile, and flexural strengths</w:t>
      </w:r>
      <w:r>
        <w:rPr>
          <w:rFonts w:ascii="Times New Roman" w:hAnsi="Times New Roman" w:cs="Times New Roman"/>
          <w:sz w:val="24"/>
          <w:szCs w:val="24"/>
        </w:rPr>
        <w:t xml:space="preserve"> (FS)</w:t>
      </w:r>
      <w:r w:rsidRPr="00843F1D">
        <w:rPr>
          <w:rFonts w:ascii="Times New Roman" w:hAnsi="Times New Roman" w:cs="Times New Roman"/>
          <w:sz w:val="24"/>
          <w:szCs w:val="24"/>
        </w:rPr>
        <w:t xml:space="preserve">. They also reduce </w:t>
      </w:r>
      <w:r>
        <w:rPr>
          <w:rFonts w:ascii="Times New Roman" w:hAnsi="Times New Roman" w:cs="Times New Roman"/>
          <w:sz w:val="24"/>
          <w:szCs w:val="24"/>
        </w:rPr>
        <w:t xml:space="preserve">the </w:t>
      </w:r>
      <w:r w:rsidRPr="00843F1D">
        <w:rPr>
          <w:rFonts w:ascii="Times New Roman" w:hAnsi="Times New Roman" w:cs="Times New Roman"/>
          <w:sz w:val="24"/>
          <w:szCs w:val="24"/>
        </w:rPr>
        <w:t xml:space="preserve">pore size and improve the microstructure and resistance to water, chemicals, and aggressive agents. Nanofibers such as </w:t>
      </w:r>
      <w:r>
        <w:rPr>
          <w:rFonts w:ascii="Times New Roman" w:hAnsi="Times New Roman" w:cs="Times New Roman"/>
          <w:sz w:val="24"/>
          <w:szCs w:val="24"/>
        </w:rPr>
        <w:t>carbon nanotubes (CNT)</w:t>
      </w:r>
      <w:r w:rsidRPr="00843F1D">
        <w:rPr>
          <w:rFonts w:ascii="Times New Roman" w:hAnsi="Times New Roman" w:cs="Times New Roman"/>
          <w:sz w:val="24"/>
          <w:szCs w:val="24"/>
        </w:rPr>
        <w:t xml:space="preserve"> or nanofibers impart toughness and ductility, making concrete more resistant to cracking and dynamic loads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2023.100287","ISSN":"2666-1659","author":[{"dropping-particle":"","family":"Paruthi","given":"Sagar","non-dropping-particle":"","parse-names":false,"suffix":""},{"dropping-particle":"","family":"Rahman","given":"Ibadur","non-dropping-particle":"","parse-names":false,"suffix":""},{"dropping-particle":"","family":"Husain","given":"Asif","non-dropping-particle":"","parse-names":false,"suffix":""},{"dropping-particle":"","family":"Husain","given":"Afzal","non-dropping-particle":"","parse-names":false,"suffix":""},{"dropping-particle":"","family":"Manea-saghin","given":"Ana-maria","non-dropping-particle":"","parse-names":false,"suffix":""},{"dropping-particle":"","family":"Sabi","given":"Ehab","non-dropping-particle":"","parse-names":false,"suffix":""}],"container-title":"Developments in the Built Environment","id":"ITEM-1","issue":"December","issued":{"date-parts":[["2023"]]},"page":"100287","publisher":"Elsevier Ltd","title":"Developments in the Built Environment A comprehensive review of nano materials in geopolymer concrete : Impact on properties and performance","type":"article-journal","volume":"16"},"uris":["http://www.mendeley.com/documents/?uuid=15046996-2863-42ef-bd46-c981e134218f"]}],"mendeley":{"formattedCitation":"(Paruthi et al., 2023)","plainTextFormattedCitation":"(Paruthi et al., 2023)","previouslyFormattedCitation":"(Paruthi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(Paruthi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Some </w:t>
      </w:r>
      <w:r>
        <w:rPr>
          <w:rFonts w:ascii="Times New Roman" w:hAnsi="Times New Roman" w:cs="Times New Roman"/>
          <w:sz w:val="24"/>
          <w:szCs w:val="24"/>
        </w:rPr>
        <w:t>NMs</w:t>
      </w:r>
      <w:r w:rsidRPr="00843F1D">
        <w:rPr>
          <w:rFonts w:ascii="Times New Roman" w:hAnsi="Times New Roman" w:cs="Times New Roman"/>
          <w:sz w:val="24"/>
          <w:szCs w:val="24"/>
        </w:rPr>
        <w:t xml:space="preserve">, such as alumina or silica nanoparticles, enhance fire resistance by providing thermal insulation and reducing </w:t>
      </w:r>
      <w:r>
        <w:rPr>
          <w:rFonts w:ascii="Times New Roman" w:eastAsia="Calibri" w:hAnsi="Times New Roman" w:cs="Times New Roman"/>
          <w:sz w:val="24"/>
          <w:szCs w:val="24"/>
        </w:rPr>
        <w:t xml:space="preserve">the heat transfer. Some </w:t>
      </w:r>
      <w:r>
        <w:rPr>
          <w:rFonts w:ascii="Times New Roman" w:hAnsi="Times New Roman" w:cs="Times New Roman"/>
          <w:sz w:val="24"/>
          <w:szCs w:val="24"/>
        </w:rPr>
        <w:t>NMs</w:t>
      </w:r>
      <w:r w:rsidRPr="00843F1D">
        <w:rPr>
          <w:rFonts w:ascii="Times New Roman" w:hAnsi="Times New Roman" w:cs="Times New Roman"/>
          <w:sz w:val="24"/>
          <w:szCs w:val="24"/>
        </w:rPr>
        <w:t xml:space="preserve"> can facilitate self-healing mechanisms, </w:t>
      </w:r>
      <w:r>
        <w:rPr>
          <w:rFonts w:ascii="Times New Roman" w:eastAsia="Calibri" w:hAnsi="Times New Roman" w:cs="Times New Roman"/>
          <w:sz w:val="24"/>
          <w:szCs w:val="24"/>
        </w:rPr>
        <w:t>thereby reducing the environmental footprint associated with construction activities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Journal","id":"ITEM-1","issue":"2","issued":{"date-parts":[["2024"]]},"page":"102373","publisher":"Faculty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review","type":"article-journal","volume":"15"},"uris":["http://www.mendeley.com/documents/?uuid=54dded36-0311-4845-97ca-d3de668d9582"]}],"mendeley":{"formattedCitation":"(Zaid et al., 2024)","plainTextFormattedCitation":"(Zaid et al., 2024)","previouslyFormattedCitation":"(Zaid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(Zaid et al., 2024)</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56F914A6" w14:textId="77777777" w:rsidR="00B62FC5" w:rsidRPr="00D93813" w:rsidRDefault="00B62FC5" w:rsidP="00B62FC5">
      <w:pPr>
        <w:spacing w:line="360" w:lineRule="auto"/>
        <w:ind w:firstLine="360"/>
        <w:jc w:val="both"/>
        <w:rPr>
          <w:rFonts w:ascii="Times New Roman" w:hAnsi="Times New Roman" w:cs="Times New Roman"/>
          <w:sz w:val="24"/>
          <w:szCs w:val="24"/>
        </w:rPr>
      </w:pPr>
      <w:r w:rsidRPr="00DF1610">
        <w:rPr>
          <w:rFonts w:ascii="Times New Roman" w:hAnsi="Times New Roman" w:cs="Times New Roman"/>
          <w:sz w:val="24"/>
          <w:szCs w:val="24"/>
        </w:rPr>
        <w:t xml:space="preserve">The fracture resistance and impact energy of two-phase fibrous concrete with nanocarbon tubes were studied by Murali et al.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2022.128782","ISSN":"0950-0618","author":[{"dropping-particle":"","family":"Murali","given":"Gunasekaran","non-dropping-particle":"","parse-names":false,"suffix":""},{"dropping-particle":"","family":"Abid","given":"Sallal R","non-dropping-particle":"","parse-names":false,"suffix":""},{"dropping-particle":"","family":"Ivanovich","given":"Nikolai","non-dropping-particle":"","parse-names":false,"suffix":""},{"dropping-particle":"","family":"Amran","given":"Mugahed","non-dropping-particle":"","parse-names":false,"suffix":""},{"dropping-particle":"","family":"Fediuk","given":"Roman","non-dropping-particle":"","parse-names":false,"suffix":""}],"container-title":"Construction and Building Materials","id":"ITEM-1","issue":"January","issued":{"date-parts":[["2022"]]},"page":"128782","publisher":"Elsevier Ltd","title":"Influence of height and weight of drop hammer on impact strength and fracture toughness of two-stage fibrous concrete comprising nano carbon tubes","type":"article-journal","volume":"349"},"uris":["http://www.mendeley.com/documents/?uuid=1171a3e5-cace-46d0-a830-5663360df0e9"]}],"mendeley":{"formattedCitation":"(Murali et al., 2022)","plainTextFormattedCitation":"(Murali et al., 2022)","previouslyFormattedCitation":"(Murali et al., 2022)"},"properties":{"noteIndex":0},"schema":"https://github.com/citation-style-language/schema/raw/master/csl-citation.json"}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(Murali et al., 2022)</w:t>
      </w:r>
      <w:r>
        <w:rPr>
          <w:rFonts w:ascii="Times New Roman" w:hAnsi="Times New Roman" w:cs="Times New Roman"/>
          <w:sz w:val="24"/>
          <w:szCs w:val="24"/>
        </w:rPr>
        <w:fldChar w:fldCharType="end"/>
      </w:r>
      <w:r w:rsidRPr="00DF1610">
        <w:rPr>
          <w:rFonts w:ascii="Times New Roman" w:hAnsi="Times New Roman" w:cs="Times New Roman"/>
          <w:sz w:val="24"/>
          <w:szCs w:val="24"/>
        </w:rPr>
        <w:t xml:space="preserve"> using varying hammer weights and drop heights.</w:t>
      </w:r>
      <w:r>
        <w:rPr>
          <w:rFonts w:ascii="Times New Roman" w:hAnsi="Times New Roman" w:cs="Times New Roman"/>
          <w:sz w:val="24"/>
          <w:szCs w:val="24"/>
        </w:rPr>
        <w:t xml:space="preserve"> </w:t>
      </w:r>
      <w:r w:rsidRPr="00D93813">
        <w:rPr>
          <w:rFonts w:ascii="Times New Roman" w:hAnsi="Times New Roman" w:cs="Times New Roman"/>
          <w:sz w:val="24"/>
          <w:szCs w:val="24"/>
        </w:rPr>
        <w:t xml:space="preserve">Their study further evaluated the fracture toughness under </w:t>
      </w:r>
      <w:r>
        <w:rPr>
          <w:rFonts w:ascii="Times New Roman" w:eastAsia="Calibri" w:hAnsi="Times New Roman" w:cs="Times New Roman"/>
          <w:sz w:val="24"/>
          <w:szCs w:val="24"/>
        </w:rPr>
        <w:t xml:space="preserve">the mode I, mode III, and mixed-mode (I/III) conditions. The concrete incorporated polypropylene, short </w:t>
      </w:r>
      <w:r w:rsidRPr="00D93813">
        <w:rPr>
          <w:rFonts w:ascii="Times New Roman" w:hAnsi="Times New Roman" w:cs="Times New Roman"/>
          <w:sz w:val="24"/>
          <w:szCs w:val="24"/>
        </w:rPr>
        <w:t>steel, and long steel fibers at a dosage of 2.5</w:t>
      </w:r>
      <w:r>
        <w:rPr>
          <w:rFonts w:ascii="Times New Roman" w:hAnsi="Times New Roman" w:cs="Times New Roman"/>
          <w:sz w:val="24"/>
          <w:szCs w:val="24"/>
        </w:rPr>
        <w:t xml:space="preserve"> </w:t>
      </w:r>
      <w:r>
        <w:rPr>
          <w:rFonts w:ascii="Times New Roman" w:eastAsia="Calibri" w:hAnsi="Times New Roman" w:cs="Times New Roman"/>
          <w:sz w:val="24"/>
          <w:szCs w:val="24"/>
        </w:rPr>
        <w:t>% by volume, along with 0.2</w:t>
      </w:r>
      <w:r>
        <w:rPr>
          <w:rFonts w:ascii="Times New Roman" w:hAnsi="Times New Roman" w:cs="Times New Roman"/>
          <w:sz w:val="24"/>
          <w:szCs w:val="24"/>
        </w:rPr>
        <w:t xml:space="preserve"> </w:t>
      </w:r>
      <w:r w:rsidRPr="00D93813">
        <w:rPr>
          <w:rFonts w:ascii="Times New Roman" w:hAnsi="Times New Roman" w:cs="Times New Roman"/>
          <w:sz w:val="24"/>
          <w:szCs w:val="24"/>
        </w:rPr>
        <w:t>% multiwalled carbon nanotubes (MWCNT) by weight of cement. The resu</w:t>
      </w:r>
      <w:r>
        <w:rPr>
          <w:rFonts w:ascii="Times New Roman" w:hAnsi="Times New Roman" w:cs="Times New Roman"/>
          <w:sz w:val="24"/>
          <w:szCs w:val="24"/>
        </w:rPr>
        <w:t>lts showed significant increase</w:t>
      </w:r>
      <w:r w:rsidRPr="00D93813">
        <w:rPr>
          <w:rFonts w:ascii="Times New Roman" w:hAnsi="Times New Roman" w:cs="Times New Roman"/>
          <w:sz w:val="24"/>
          <w:szCs w:val="24"/>
        </w:rPr>
        <w:t xml:space="preserve"> in</w:t>
      </w:r>
      <w:r>
        <w:rPr>
          <w:rFonts w:ascii="Times New Roman" w:hAnsi="Times New Roman" w:cs="Times New Roman"/>
          <w:sz w:val="24"/>
          <w:szCs w:val="24"/>
        </w:rPr>
        <w:t xml:space="preserve"> the</w:t>
      </w:r>
      <w:r w:rsidRPr="00D93813">
        <w:rPr>
          <w:rFonts w:ascii="Times New Roman" w:hAnsi="Times New Roman" w:cs="Times New Roman"/>
          <w:sz w:val="24"/>
          <w:szCs w:val="24"/>
        </w:rPr>
        <w:t xml:space="preserve"> impact failure values for mixtures with polypropylene, short steel, and long steel fibers compared to the plain mixture, with enhancements of 1444-1700</w:t>
      </w:r>
      <w:r>
        <w:rPr>
          <w:rFonts w:ascii="Times New Roman" w:hAnsi="Times New Roman" w:cs="Times New Roman"/>
          <w:sz w:val="24"/>
          <w:szCs w:val="24"/>
        </w:rPr>
        <w:t xml:space="preserve"> </w:t>
      </w:r>
      <w:r w:rsidRPr="00D93813">
        <w:rPr>
          <w:rFonts w:ascii="Times New Roman" w:hAnsi="Times New Roman" w:cs="Times New Roman"/>
          <w:sz w:val="24"/>
          <w:szCs w:val="24"/>
        </w:rPr>
        <w:t>%, 3156-3786</w:t>
      </w:r>
      <w:r>
        <w:rPr>
          <w:rFonts w:ascii="Times New Roman" w:hAnsi="Times New Roman" w:cs="Times New Roman"/>
          <w:sz w:val="24"/>
          <w:szCs w:val="24"/>
        </w:rPr>
        <w:t xml:space="preserve"> </w:t>
      </w:r>
      <w:r w:rsidRPr="00D93813">
        <w:rPr>
          <w:rFonts w:ascii="Times New Roman" w:hAnsi="Times New Roman" w:cs="Times New Roman"/>
          <w:sz w:val="24"/>
          <w:szCs w:val="24"/>
        </w:rPr>
        <w:t>%, and 4322-5357</w:t>
      </w:r>
      <w:r>
        <w:rPr>
          <w:rFonts w:ascii="Times New Roman" w:hAnsi="Times New Roman" w:cs="Times New Roman"/>
          <w:sz w:val="24"/>
          <w:szCs w:val="24"/>
        </w:rPr>
        <w:t xml:space="preserve"> </w:t>
      </w:r>
      <w:r w:rsidRPr="00D93813">
        <w:rPr>
          <w:rFonts w:ascii="Times New Roman" w:hAnsi="Times New Roman" w:cs="Times New Roman"/>
          <w:sz w:val="24"/>
          <w:szCs w:val="24"/>
        </w:rPr>
        <w:t>%, respectively. Additionally, fibers improved crack development resistance by 46.1-92.2</w:t>
      </w:r>
      <w:r>
        <w:rPr>
          <w:rFonts w:ascii="Times New Roman" w:hAnsi="Times New Roman" w:cs="Times New Roman"/>
          <w:sz w:val="24"/>
          <w:szCs w:val="24"/>
        </w:rPr>
        <w:t xml:space="preserve"> </w:t>
      </w:r>
      <w:r w:rsidRPr="00D93813">
        <w:rPr>
          <w:rFonts w:ascii="Times New Roman" w:hAnsi="Times New Roman" w:cs="Times New Roman"/>
          <w:sz w:val="24"/>
          <w:szCs w:val="24"/>
        </w:rPr>
        <w:t>% for mode I and 16.4-30.0</w:t>
      </w:r>
      <w:r>
        <w:rPr>
          <w:rFonts w:ascii="Times New Roman" w:hAnsi="Times New Roman" w:cs="Times New Roman"/>
          <w:sz w:val="24"/>
          <w:szCs w:val="24"/>
        </w:rPr>
        <w:t xml:space="preserve"> </w:t>
      </w:r>
      <w:r w:rsidRPr="00D93813">
        <w:rPr>
          <w:rFonts w:ascii="Times New Roman" w:hAnsi="Times New Roman" w:cs="Times New Roman"/>
          <w:sz w:val="24"/>
          <w:szCs w:val="24"/>
        </w:rPr>
        <w:t>% for mode III, demonstrating substantial enhancements in fracture resistance.</w:t>
      </w:r>
    </w:p>
    <w:p w14:paraId="2C99F9F3" w14:textId="77777777" w:rsidR="00B62FC5" w:rsidRPr="00D93813" w:rsidRDefault="00B62FC5" w:rsidP="00B62FC5">
      <w:pPr>
        <w:spacing w:line="360" w:lineRule="auto"/>
        <w:ind w:firstLine="360"/>
        <w:jc w:val="both"/>
        <w:rPr>
          <w:rFonts w:ascii="Times New Roman" w:hAnsi="Times New Roman" w:cs="Times New Roman"/>
          <w:sz w:val="24"/>
          <w:szCs w:val="24"/>
        </w:rPr>
      </w:pPr>
      <w:r w:rsidRPr="00D93813">
        <w:rPr>
          <w:rFonts w:ascii="Times New Roman" w:hAnsi="Times New Roman" w:cs="Times New Roman"/>
          <w:sz w:val="24"/>
          <w:szCs w:val="24"/>
        </w:rPr>
        <w:t xml:space="preserve">Zhang et al.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2017.02.098","ISSN":"0950-0618","author":[{"dropping-particle":"","family":"Zhang","given":"Wuman","non-dropping-particle":"","parse-names":false,"suffix":""},{"dropping-particle":"","family":"Chen","given":"Shuhang","non-dropping-particle":"","parse-names":false,"suffix":""},{"dropping-particle":"","family":"Liu","given":"Yingzhou","non-dropping-particle":"","parse-names":false,"suffix":""}],"container-title":"Construction and Building Materials","id":"ITEM-1","issued":{"date-parts":[["2017"]]},"page":"31-35","publisher":"Elsevier Ltd","title":"Effect of weight and drop height of hammer on the flexural impact performance of fiber-reinforced concrete","type":"article-journal","volume":"140"},"uris":["http://www.mendeley.com/documents/?uuid=0c89c023-2425-4335-b747-3879e7e3ab72"]}],"mendeley":{"formattedCitation":"(Zhang et al., 2017)","plainTextFormattedCitation":"(Zhang et al., 2017)","previouslyFormattedCitation":"(Zhang et al., 2017)"},"properties":{"noteIndex":0},"schema":"https://github.com/citation-style-language/schema/raw/master/csl-citation.json"}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(Zhang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93813">
        <w:rPr>
          <w:rFonts w:ascii="Times New Roman" w:hAnsi="Times New Roman" w:cs="Times New Roman"/>
          <w:sz w:val="24"/>
          <w:szCs w:val="24"/>
        </w:rPr>
        <w:t xml:space="preserve">examined the influence of hammer weight and drop height on the flexural impact performance of fiber-reinforced concrete. They found that for both steel-and polypropylene fiber-reinforced concrete, </w:t>
      </w:r>
      <w:r>
        <w:rPr>
          <w:rFonts w:ascii="Times New Roman" w:eastAsia="Calibri" w:hAnsi="Times New Roman" w:cs="Times New Roman"/>
          <w:sz w:val="24"/>
          <w:szCs w:val="24"/>
        </w:rPr>
        <w:t>the initial and final impact strengths decreased exponentially with increasing drop height. Conversely, the</w:t>
      </w:r>
      <w:r w:rsidRPr="00D93813">
        <w:rPr>
          <w:rFonts w:ascii="Times New Roman" w:hAnsi="Times New Roman" w:cs="Times New Roman"/>
          <w:sz w:val="24"/>
          <w:szCs w:val="24"/>
        </w:rPr>
        <w:t xml:space="preserve"> strengths increased with higher hammer weights when </w:t>
      </w:r>
      <w:r>
        <w:rPr>
          <w:rFonts w:ascii="Times New Roman" w:eastAsia="Calibri" w:hAnsi="Times New Roman" w:cs="Times New Roman"/>
          <w:sz w:val="24"/>
          <w:szCs w:val="24"/>
        </w:rPr>
        <w:t xml:space="preserve">the impact energy was constant. Polypropylene </w:t>
      </w:r>
      <w:r w:rsidRPr="00D93813">
        <w:rPr>
          <w:rFonts w:ascii="Times New Roman" w:hAnsi="Times New Roman" w:cs="Times New Roman"/>
          <w:sz w:val="24"/>
          <w:szCs w:val="24"/>
        </w:rPr>
        <w:t>fiber-reinforced concrete exhibited brittle fracture under these conditions, while steel fibers improved du</w:t>
      </w:r>
      <w:r>
        <w:rPr>
          <w:rFonts w:ascii="Times New Roman" w:hAnsi="Times New Roman" w:cs="Times New Roman"/>
          <w:sz w:val="24"/>
          <w:szCs w:val="24"/>
        </w:rPr>
        <w:t xml:space="preserve">ctility and impact resistance. </w:t>
      </w:r>
      <w:r w:rsidRPr="00B77773">
        <w:rPr>
          <w:rFonts w:ascii="Times New Roman" w:hAnsi="Times New Roman" w:cs="Times New Roman"/>
          <w:sz w:val="24"/>
          <w:szCs w:val="24"/>
        </w:rPr>
        <w:t xml:space="preserve">Using the ACI 544-2R recommendations, Abid et al.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{"citationItems":[{"id":"ITEM-1","itemData":{"DOI":"10.1016/j.heliyon.2020.e03198","ISSN":"2405-8440","author":[{"dropping-particle":"","family":"Abid","given":"Sallal R","non-dropping-particle":"","parse-names":false,"suffix":""},{"dropping-particle":"","family":"Abdul-hussein","given":"Munther L","non-dropping-particle":"","parse-names":false,"suffix":""},{"dropping-particle":"","family":"Ayoob","given":"Nadheer S","non-dropping-particle":"","parse-names":false,"suffix":""},{"dropping-particle":"","family":"Ali","given":"Sajjad H","non-dropping-particle":"","parse-names":false,"suffix":""},{"dropping-particle":"","family":"Kadhum","given":"Ahmed L","non-dropping-particle":"","parse-names":false,"suffix":""}],"container-title":"Heliyon","id":"ITEM-1","issue":"December 2019","issued":{"date-parts":[["2020"]]},"page":"e03198","publisher":"Elsevier Ltd","title":"Heliyon Repeated drop-weight impact tests on self-compacting concrete reinforced with micro-steel fi ber","type":"article-journal","volume":"6"},"uris":["http://www.mendeley.com/documents/?uuid=e9bd082e-4ecb-4c03-afb4-6a3e69c9adac"]}],"mendeley":{"formattedCitation":"(Abid et al., 2020)","plainTextFormattedCitation":"(Abid et al., 2020)","previouslyFormattedCitation":"(Abid et al., 2020)"},"properties":{"noteIndex":0},"schema":"https://github.com/citation-style-language/schema/raw/master/csl-citation.json"}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(Abid et al., 2020)</w:t>
      </w:r>
      <w:r>
        <w:rPr>
          <w:rFonts w:ascii="Times New Roman" w:hAnsi="Times New Roman" w:cs="Times New Roman"/>
          <w:sz w:val="24"/>
          <w:szCs w:val="24"/>
        </w:rPr>
        <w:fldChar w:fldCharType="end"/>
      </w:r>
      <w:r w:rsidRPr="00B77773">
        <w:rPr>
          <w:rFonts w:ascii="Times New Roman" w:hAnsi="Times New Roman" w:cs="Times New Roman"/>
          <w:sz w:val="24"/>
          <w:szCs w:val="24"/>
        </w:rPr>
        <w:t xml:space="preserve"> conducted drop weight impact experiments on self-compacting concrete strengthened using micro-steel fibers. In comparison to ordinary samples, they discovered that micro steel fibers substantially enhanced the resistance to impact by 150-860</w:t>
      </w:r>
      <w:r>
        <w:rPr>
          <w:rFonts w:ascii="Times New Roman" w:hAnsi="Times New Roman" w:cs="Times New Roman"/>
          <w:sz w:val="24"/>
          <w:szCs w:val="24"/>
        </w:rPr>
        <w:t xml:space="preserve"> </w:t>
      </w:r>
      <w:r w:rsidRPr="00B77773">
        <w:rPr>
          <w:rFonts w:ascii="Times New Roman" w:hAnsi="Times New Roman" w:cs="Times New Roman"/>
          <w:sz w:val="24"/>
          <w:szCs w:val="24"/>
        </w:rPr>
        <w:t>%. The most significant enhancement was observed at a standard drop height and weight of 450 mm and 4.5 kg .</w:t>
      </w:r>
    </w:p>
    <w:p w14:paraId="2A16AA5B" w14:textId="77777777" w:rsidR="00B62FC5" w:rsidRDefault="00B62FC5" w:rsidP="00B62FC5">
      <w:pPr>
        <w:spacing w:line="360" w:lineRule="auto"/>
        <w:ind w:firstLine="360"/>
        <w:jc w:val="both"/>
        <w:rPr>
          <w:rFonts w:ascii="Times New Roman" w:hAnsi="Times New Roman" w:cs="Times New Roman"/>
          <w:sz w:val="24"/>
          <w:szCs w:val="24"/>
        </w:rPr>
      </w:pPr>
      <w:r w:rsidRPr="00D93813">
        <w:rPr>
          <w:rFonts w:ascii="Times New Roman" w:hAnsi="Times New Roman" w:cs="Times New Roman"/>
          <w:sz w:val="24"/>
          <w:szCs w:val="24"/>
        </w:rPr>
        <w:lastRenderedPageBreak/>
        <w:t xml:space="preserve">Wang and Chouw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2016.12.092","ISSN":"0950-0618","author":[{"dropping-particle":"","family":"Wang","given":"Wenjie","non-dropping-particle":"","parse-names":false,"suffix":""},{"dropping-particle":"","family":"Chouw","given":"Nawawi","non-dropping-particle":"","parse-names":false,"suffix":""}],"container-title":"Construction and Building Materials","id":"ITEM-1","issued":{"date-parts":[["2017"]]},"page":"452-461","publisher":"Elsevier Ltd","title":"The behaviour of coconut fibre reinforced concrete ( CFRC ) under impact loading","type":"article-journal","volume":"134"},"uris":["http://www.mendeley.com/documents/?uuid=d0c12954-fcdd-4a5e-a005-09d1b468f95f"]}],"mendeley":{"formattedCitation":"(Wang and Chouw, 2017)","plainTextFormattedCitation":"(Wang and Chouw, 2017)","previouslyFormattedCitation":"(Wang and Chouw, 2017)"},"properties":{"noteIndex":0},"schema":"https://github.com/citation-style-language/schema/raw/master/csl-citation.json"}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(Wang and Chouw,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93813">
        <w:rPr>
          <w:rFonts w:ascii="Times New Roman" w:hAnsi="Times New Roman" w:cs="Times New Roman"/>
          <w:sz w:val="24"/>
          <w:szCs w:val="24"/>
        </w:rPr>
        <w:t>studied the behavior of coconut fiber</w:t>
      </w:r>
      <w:r>
        <w:rPr>
          <w:rFonts w:ascii="Times New Roman" w:hAnsi="Times New Roman" w:cs="Times New Roman"/>
          <w:sz w:val="24"/>
          <w:szCs w:val="24"/>
        </w:rPr>
        <w:t>-</w:t>
      </w:r>
      <w:r w:rsidRPr="00D93813">
        <w:rPr>
          <w:rFonts w:ascii="Times New Roman" w:hAnsi="Times New Roman" w:cs="Times New Roman"/>
          <w:sz w:val="24"/>
          <w:szCs w:val="24"/>
        </w:rPr>
        <w:t>reinforced concrete under impact loading using both single and repeated impact tests. They tested plain concrete and coconut fiber-reinforced concrete cylinders under various impact energies by adjusting the</w:t>
      </w:r>
      <w:r>
        <w:rPr>
          <w:rFonts w:ascii="Times New Roman" w:eastAsia="Calibri" w:hAnsi="Times New Roman" w:cs="Times New Roman"/>
          <w:sz w:val="24"/>
          <w:szCs w:val="24"/>
        </w:rPr>
        <w:t xml:space="preserve">ir drop height. </w:t>
      </w:r>
      <w:r>
        <w:rPr>
          <w:rFonts w:ascii="Times New Roman" w:hAnsi="Times New Roman" w:cs="Times New Roman"/>
          <w:sz w:val="24"/>
          <w:szCs w:val="24"/>
        </w:rPr>
        <w:t>T</w:t>
      </w:r>
      <w:r w:rsidRPr="00D93813">
        <w:rPr>
          <w:rFonts w:ascii="Times New Roman" w:hAnsi="Times New Roman" w:cs="Times New Roman"/>
          <w:sz w:val="24"/>
          <w:szCs w:val="24"/>
        </w:rPr>
        <w:t xml:space="preserve">hey investigated </w:t>
      </w:r>
      <w:r>
        <w:rPr>
          <w:rFonts w:ascii="Times New Roman" w:eastAsia="Calibri" w:hAnsi="Times New Roman" w:cs="Times New Roman"/>
          <w:sz w:val="24"/>
          <w:szCs w:val="24"/>
        </w:rPr>
        <w:t xml:space="preserve">the impact force history, changes in Young’s modulus, and </w:t>
      </w:r>
      <w:r w:rsidRPr="00D93813">
        <w:rPr>
          <w:rFonts w:ascii="Times New Roman" w:hAnsi="Times New Roman" w:cs="Times New Roman"/>
          <w:sz w:val="24"/>
          <w:szCs w:val="24"/>
        </w:rPr>
        <w:t xml:space="preserve">dynamic increase factor of coconut fiber-reinforced concrete. Repeated impact tests </w:t>
      </w:r>
      <w:r>
        <w:rPr>
          <w:rFonts w:ascii="Times New Roman" w:eastAsia="Calibri" w:hAnsi="Times New Roman" w:cs="Times New Roman"/>
          <w:sz w:val="24"/>
          <w:szCs w:val="24"/>
        </w:rPr>
        <w:t>were used to evaluate</w:t>
      </w:r>
      <w:r w:rsidRPr="00D93813">
        <w:rPr>
          <w:rFonts w:ascii="Times New Roman" w:hAnsi="Times New Roman" w:cs="Times New Roman"/>
          <w:sz w:val="24"/>
          <w:szCs w:val="24"/>
        </w:rPr>
        <w:t xml:space="preserve"> the effect of </w:t>
      </w:r>
      <w:r>
        <w:rPr>
          <w:rFonts w:ascii="Times New Roman" w:eastAsia="Calibri" w:hAnsi="Times New Roman" w:cs="Times New Roman"/>
          <w:sz w:val="24"/>
          <w:szCs w:val="24"/>
        </w:rPr>
        <w:t>the impact height on the maximum compressi</w:t>
      </w:r>
      <w:r>
        <w:rPr>
          <w:rFonts w:ascii="Times New Roman" w:hAnsi="Times New Roman" w:cs="Times New Roman"/>
          <w:sz w:val="24"/>
          <w:szCs w:val="24"/>
        </w:rPr>
        <w:t>ve stress and damage patterns. C</w:t>
      </w:r>
      <w:r w:rsidRPr="00D93813">
        <w:rPr>
          <w:rFonts w:ascii="Times New Roman" w:hAnsi="Times New Roman" w:cs="Times New Roman"/>
          <w:sz w:val="24"/>
          <w:szCs w:val="24"/>
        </w:rPr>
        <w:t xml:space="preserve">oconut fiber-reinforced concrete specimens showed interior damage from low impact heights (40 cm) and </w:t>
      </w:r>
      <w:r>
        <w:rPr>
          <w:rFonts w:ascii="Times New Roman" w:eastAsia="Calibri" w:hAnsi="Times New Roman" w:cs="Times New Roman"/>
          <w:sz w:val="24"/>
          <w:szCs w:val="24"/>
        </w:rPr>
        <w:t xml:space="preserve">a reduced elastic modulus. The dynamic increase factor was minimally influenced by the </w:t>
      </w:r>
      <w:r w:rsidRPr="00D93813">
        <w:rPr>
          <w:rFonts w:ascii="Times New Roman" w:hAnsi="Times New Roman" w:cs="Times New Roman"/>
          <w:sz w:val="24"/>
          <w:szCs w:val="24"/>
        </w:rPr>
        <w:t xml:space="preserve">fiber length. </w:t>
      </w:r>
      <w:r>
        <w:rPr>
          <w:rFonts w:ascii="Times New Roman" w:hAnsi="Times New Roman" w:cs="Times New Roman"/>
          <w:sz w:val="24"/>
          <w:szCs w:val="24"/>
        </w:rPr>
        <w:t>C</w:t>
      </w:r>
      <w:r w:rsidRPr="00D93813">
        <w:rPr>
          <w:rFonts w:ascii="Times New Roman" w:hAnsi="Times New Roman" w:cs="Times New Roman"/>
          <w:sz w:val="24"/>
          <w:szCs w:val="24"/>
        </w:rPr>
        <w:t xml:space="preserve">oconut fiber-reinforced concrete demonstrated better resistance to spalling and fragmentation than plain concrete because of the bridging function of </w:t>
      </w:r>
      <w:r>
        <w:rPr>
          <w:rFonts w:ascii="Times New Roman" w:eastAsia="Calibri" w:hAnsi="Times New Roman" w:cs="Times New Roman"/>
          <w:sz w:val="24"/>
          <w:szCs w:val="24"/>
        </w:rPr>
        <w:t xml:space="preserve">the coconut </w:t>
      </w:r>
      <w:r w:rsidRPr="00D93813">
        <w:rPr>
          <w:rFonts w:ascii="Times New Roman" w:hAnsi="Times New Roman" w:cs="Times New Roman"/>
          <w:sz w:val="24"/>
          <w:szCs w:val="24"/>
        </w:rPr>
        <w:t xml:space="preserve">fibers. </w:t>
      </w:r>
    </w:p>
    <w:p w14:paraId="42923F0C" w14:textId="77777777" w:rsidR="00B62FC5" w:rsidRPr="00D93813" w:rsidRDefault="00B62FC5" w:rsidP="00B62FC5">
      <w:pPr>
        <w:spacing w:line="360" w:lineRule="auto"/>
        <w:ind w:firstLine="360"/>
        <w:jc w:val="both"/>
        <w:rPr>
          <w:rFonts w:ascii="Times New Roman" w:hAnsi="Times New Roman" w:cs="Times New Roman"/>
          <w:sz w:val="24"/>
          <w:szCs w:val="24"/>
        </w:rPr>
      </w:pPr>
      <w:r w:rsidRPr="0055568D">
        <w:rPr>
          <w:rFonts w:ascii="Times New Roman" w:hAnsi="Times New Roman" w:cs="Times New Roman"/>
          <w:sz w:val="24"/>
          <w:szCs w:val="24"/>
        </w:rPr>
        <w:t>The study by Sai Liu et al.</w:t>
      </w:r>
      <w:r w:rsidRPr="00E962BD">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2018.04.193","ISSN":"0950-0618","author":[{"dropping-particle":"","family":"Liu","given":"Sai","non-dropping-particle":"","parse-names":false,"suffix":""},{"dropping-particle":"","family":"Zhu","given":"Deju","non-dropping-particle":"","parse-names":false,"suffix":""},{"dropping-particle":"","family":"Ou","given":"Yunfu","non-dropping-particle":"","parse-names":false,"suffix":""},{"dropping-particle":"","family":"Yao","given":"Yiming","non-dropping-particle":"","parse-names":false,"suffix":""},{"dropping-particle":"","family":"Shi","given":"Caijun","non-dropping-particle":"","parse-names":false,"suffix":""}],"container-title":"Construction and Building Materials","id":"ITEM-1","issued":{"date-parts":[["2018"]]},"page":"381-391","publisher":"Elsevier Ltd","title":"Impact response of basalt textile reinforced concrete subjected to different velocities and temperatures","type":"article-journal","volume":"175"},"uris":["http://www.mendeley.com/documents/?uuid=74073185-a88e-445f-b956-2a15f3a060e3"]}],"mendeley":{"formattedCitation":"(Liu et al., 2018)","plainTextFormattedCitation":"(Liu et al., 2018)","previouslyFormattedCitation":"(Liu et al., 2018)"},"properties":{"noteIndex":0},"schema":"https://github.com/citation-style-language/schema/raw/master/csl-citation.json"}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(Liu et al., 2018)</w:t>
      </w:r>
      <w:r>
        <w:rPr>
          <w:rFonts w:ascii="Times New Roman" w:hAnsi="Times New Roman" w:cs="Times New Roman"/>
          <w:sz w:val="24"/>
          <w:szCs w:val="24"/>
        </w:rPr>
        <w:fldChar w:fldCharType="end"/>
      </w:r>
      <w:r w:rsidRPr="0055568D">
        <w:rPr>
          <w:rFonts w:ascii="Times New Roman" w:hAnsi="Times New Roman" w:cs="Times New Roman"/>
          <w:sz w:val="24"/>
          <w:szCs w:val="24"/>
        </w:rPr>
        <w:t xml:space="preserve"> examined the impact response of basalt textile-reinforced concrete at various velocities and temperatures.</w:t>
      </w:r>
      <w:r w:rsidRPr="0055568D">
        <w:t xml:space="preserve"> </w:t>
      </w:r>
      <w:r w:rsidRPr="0055568D">
        <w:rPr>
          <w:rFonts w:ascii="Times New Roman" w:hAnsi="Times New Roman" w:cs="Times New Roman"/>
          <w:sz w:val="24"/>
          <w:szCs w:val="24"/>
        </w:rPr>
        <w:t xml:space="preserve">The number of basalt textile layers, temperature, impact velocity, and boundary conditions has a substantial effect on the reaction. The research discovered that when </w:t>
      </w:r>
      <w:r>
        <w:rPr>
          <w:rFonts w:ascii="Times New Roman" w:eastAsia="Calibri" w:hAnsi="Times New Roman" w:cs="Times New Roman"/>
          <w:sz w:val="24"/>
          <w:szCs w:val="24"/>
        </w:rPr>
        <w:t xml:space="preserve">the velocities </w:t>
      </w:r>
      <w:r w:rsidRPr="0055568D">
        <w:rPr>
          <w:rFonts w:ascii="Times New Roman" w:hAnsi="Times New Roman" w:cs="Times New Roman"/>
          <w:sz w:val="24"/>
          <w:szCs w:val="24"/>
        </w:rPr>
        <w:t xml:space="preserve">and temperatures increased, </w:t>
      </w:r>
      <w:r>
        <w:rPr>
          <w:rFonts w:ascii="Times New Roman" w:eastAsia="Calibri" w:hAnsi="Times New Roman" w:cs="Times New Roman"/>
          <w:sz w:val="24"/>
          <w:szCs w:val="24"/>
        </w:rPr>
        <w:t xml:space="preserve">the maximum impact force and energy absorption improved. Both were enhanced by </w:t>
      </w:r>
      <w:r w:rsidRPr="0055568D">
        <w:rPr>
          <w:rFonts w:ascii="Times New Roman" w:hAnsi="Times New Roman" w:cs="Times New Roman"/>
          <w:sz w:val="24"/>
          <w:szCs w:val="24"/>
        </w:rPr>
        <w:t>the addition of additional layers. According to the research, basalt textile pull-out was the primary mechanism by which specimens under velocities less than 4.62 m/s absorbed kinetic energy, and v</w:t>
      </w:r>
      <w:r w:rsidRPr="00D93813">
        <w:rPr>
          <w:rFonts w:ascii="Times New Roman" w:hAnsi="Times New Roman" w:cs="Times New Roman"/>
          <w:sz w:val="24"/>
          <w:szCs w:val="24"/>
        </w:rPr>
        <w:t xml:space="preserve">arying </w:t>
      </w:r>
      <w:r>
        <w:rPr>
          <w:rFonts w:ascii="Times New Roman" w:hAnsi="Times New Roman" w:cs="Times New Roman"/>
          <w:sz w:val="24"/>
          <w:szCs w:val="24"/>
        </w:rPr>
        <w:t xml:space="preserve">the </w:t>
      </w:r>
      <w:r w:rsidRPr="00D93813">
        <w:rPr>
          <w:rFonts w:ascii="Times New Roman" w:hAnsi="Times New Roman" w:cs="Times New Roman"/>
          <w:sz w:val="24"/>
          <w:szCs w:val="24"/>
        </w:rPr>
        <w:t xml:space="preserve">impact velocities significantly influenced </w:t>
      </w:r>
      <w:r>
        <w:rPr>
          <w:rFonts w:ascii="Times New Roman" w:hAnsi="Times New Roman" w:cs="Times New Roman"/>
          <w:sz w:val="24"/>
          <w:szCs w:val="24"/>
        </w:rPr>
        <w:t xml:space="preserve">the </w:t>
      </w:r>
      <w:r w:rsidRPr="00D93813">
        <w:rPr>
          <w:rFonts w:ascii="Times New Roman" w:hAnsi="Times New Roman" w:cs="Times New Roman"/>
          <w:sz w:val="24"/>
          <w:szCs w:val="24"/>
        </w:rPr>
        <w:t>failure patterns, whereas temperature and boun</w:t>
      </w:r>
      <w:r>
        <w:rPr>
          <w:rFonts w:ascii="Times New Roman" w:hAnsi="Times New Roman" w:cs="Times New Roman"/>
          <w:sz w:val="24"/>
          <w:szCs w:val="24"/>
        </w:rPr>
        <w:t>dary conditions had less effect</w:t>
      </w:r>
      <w:r w:rsidRPr="00D93813">
        <w:rPr>
          <w:rFonts w:ascii="Times New Roman" w:hAnsi="Times New Roman" w:cs="Times New Roman"/>
          <w:sz w:val="24"/>
          <w:szCs w:val="24"/>
        </w:rPr>
        <w:t>.</w:t>
      </w:r>
    </w:p>
    <w:p w14:paraId="7F898EF7" w14:textId="77777777" w:rsidR="00B62FC5" w:rsidRPr="00843F1D" w:rsidRDefault="00B62FC5" w:rsidP="00B62FC5">
      <w:pPr>
        <w:spacing w:line="36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impact strength of concrete </w:t>
      </w:r>
      <w:r w:rsidRPr="00843F1D">
        <w:rPr>
          <w:rFonts w:ascii="Times New Roman" w:hAnsi="Times New Roman" w:cs="Times New Roman"/>
          <w:sz w:val="24"/>
          <w:szCs w:val="24"/>
          <w:lang w:val="en-US"/>
        </w:rPr>
        <w:t xml:space="preserve">is crucial for </w:t>
      </w:r>
      <w:r>
        <w:rPr>
          <w:rFonts w:ascii="Times New Roman" w:hAnsi="Times New Roman" w:cs="Times New Roman"/>
          <w:sz w:val="24"/>
          <w:szCs w:val="24"/>
          <w:lang w:val="en-US"/>
        </w:rPr>
        <w:t>resisting</w:t>
      </w:r>
      <w:r w:rsidRPr="00843F1D">
        <w:rPr>
          <w:rFonts w:ascii="Times New Roman" w:hAnsi="Times New Roman" w:cs="Times New Roman"/>
          <w:sz w:val="24"/>
          <w:szCs w:val="24"/>
          <w:lang w:val="en-US"/>
        </w:rPr>
        <w:t xml:space="preserve"> dynamic loads without fracturing or breaking</w:t>
      </w:r>
      <w:r>
        <w:rPr>
          <w:rFonts w:ascii="Times New Roman" w:eastAsia="Calibri" w:hAnsi="Times New Roman" w:cs="Times New Roman"/>
          <w:sz w:val="24"/>
          <w:szCs w:val="24"/>
          <w:lang w:val="en-US"/>
        </w:rPr>
        <w:t xml:space="preserve"> and</w:t>
      </w:r>
      <w:r w:rsidRPr="00843F1D">
        <w:rPr>
          <w:rFonts w:ascii="Times New Roman" w:hAnsi="Times New Roman" w:cs="Times New Roman"/>
          <w:sz w:val="24"/>
          <w:szCs w:val="24"/>
          <w:lang w:val="en-US"/>
        </w:rPr>
        <w:t xml:space="preserve"> for ensuring the safety and integrity of structures such as buildings, bridges, dams, and pavements. </w:t>
      </w:r>
      <w:r>
        <w:rPr>
          <w:rFonts w:ascii="Times New Roman" w:eastAsia="Calibri" w:hAnsi="Times New Roman" w:cs="Times New Roman"/>
          <w:sz w:val="24"/>
          <w:szCs w:val="24"/>
          <w:lang w:val="en-US"/>
        </w:rPr>
        <w:t xml:space="preserve">A </w:t>
      </w:r>
      <w:r w:rsidRPr="00843F1D">
        <w:rPr>
          <w:rFonts w:ascii="Times New Roman" w:hAnsi="Times New Roman" w:cs="Times New Roman"/>
          <w:sz w:val="24"/>
          <w:szCs w:val="24"/>
          <w:lang w:val="en-US"/>
        </w:rPr>
        <w:t xml:space="preserve">high impact strength </w:t>
      </w:r>
      <w:r>
        <w:rPr>
          <w:rFonts w:ascii="Times New Roman" w:hAnsi="Times New Roman" w:cs="Times New Roman"/>
          <w:sz w:val="24"/>
          <w:szCs w:val="24"/>
          <w:lang w:val="en-US"/>
        </w:rPr>
        <w:t>delays the</w:t>
      </w:r>
      <w:r w:rsidRPr="00843F1D">
        <w:rPr>
          <w:rFonts w:ascii="Times New Roman" w:hAnsi="Times New Roman" w:cs="Times New Roman"/>
          <w:sz w:val="24"/>
          <w:szCs w:val="24"/>
          <w:lang w:val="en-US"/>
        </w:rPr>
        <w:t xml:space="preserve"> formation</w:t>
      </w:r>
      <w:r>
        <w:rPr>
          <w:rFonts w:ascii="Times New Roman" w:hAnsi="Times New Roman" w:cs="Times New Roman"/>
          <w:sz w:val="24"/>
          <w:szCs w:val="24"/>
          <w:lang w:val="en-US"/>
        </w:rPr>
        <w:t xml:space="preserve"> of cracks</w:t>
      </w:r>
      <w:r w:rsidRPr="00843F1D">
        <w:rPr>
          <w:rFonts w:ascii="Times New Roman" w:hAnsi="Times New Roman" w:cs="Times New Roman"/>
          <w:sz w:val="24"/>
          <w:szCs w:val="24"/>
          <w:lang w:val="en-US"/>
        </w:rPr>
        <w:t xml:space="preserve"> and </w:t>
      </w:r>
      <w:r>
        <w:rPr>
          <w:rFonts w:ascii="Times New Roman" w:eastAsia="Calibri" w:hAnsi="Times New Roman" w:cs="Times New Roman"/>
          <w:sz w:val="24"/>
          <w:szCs w:val="24"/>
          <w:lang w:val="en-US"/>
        </w:rPr>
        <w:t>their propagation, enhancing the durability and service life of concrete structures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conbuildmat.2022.128782","ISSN":"0950-0618","author":[{"dropping-particle":"","family":"Murali","given":"Gunasekaran","non-dropping-particle":"","parse-names":false,"suffix":""},{"dropping-particle":"","family":"Abid","given":"Sallal R","non-dropping-particle":"","parse-names":false,"suffix":""},{"dropping-particle":"","family":"Ivanovich","given":"Nikolai","non-dropping-particle":"","parse-names":false,"suffix":""},{"dropping-particle":"","family":"Amran","given":"Mugahed","non-dropping-particle":"","parse-names":false,"suffix":""},{"dropping-particle":"","family":"Fediuk","given":"Roman","non-dropping-particle":"","parse-names":false,"suffix":""}],"container-title":"Construction and Building Materials","id":"ITEM-1","issue":"January","issued":{"date-parts":[["2022"]]},"page":"128782","publisher":"Elsevier Ltd","title":"Influence of height and weight of drop hammer on impact strength and fracture toughness of two-stage fibrous concrete comprising nano carbon tubes","type":"article-journal","volume":"349"},"uris":["http://www.mendeley.com/documents/?uuid=1171a3e5-cace-46d0-a830-5663360df0e9"]}],"mendeley":{"formattedCitation":"(Murali et al., 2022)","plainTextFormattedCitation":"(Murali et al., 2022)","previouslyFormattedCitation":"(Murali et al., 2022)"},"properties":{"noteIndex":0},"schema":"https://github.com/citation-style-language/schema/raw/master/csl-citation.json"}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(Murali et al., 2022)</w:t>
      </w:r>
      <w:r>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 Insufficient impact resistance can lead to micro</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cracks and progressive deterioration, whereas superior strength can withstand extreme events such as earthquakes, hurricanes, or explosions, minimizing the risk of collapse or significant damage</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measen.2024.101094","ISSN":"2665-9174","author":[{"dropping-particle":"","family":"Venkati","given":"B","non-dropping-particle":"","parse-names":false,"suffix":""},{"dropping-particle":"","family":"Manjulavani","given":"K","non-dropping-particle":"","parse-names":false,"suffix":""}],"container-title":"Measurement: Sensors","id":"ITEM-1","issue":"November 2023","issued":{"date-parts":[["2024"]]},"page":"101094","publisher":"Elsevier Ltd","title":"Measurement : Sensors Variation of aggregate size using sensors based on impact strength of pervious concrete","type":"article-journal","volume":"33"},"uris":["http://www.mendeley.com/documents/?uuid=1d9ae692-ca8b-4815-835f-df68e019d80d"]}],"mendeley":{"formattedCitation":"(Venkati and Manjulavani, 2024)","plainTextFormattedCitation":"(Venkati and Manjulavani, 2024)","previouslyFormattedCitation":"(Venkati and Manjulavani, 2024)"},"properties":{"noteIndex":0},"schema":"https://github.com/citation-style-language/schema/raw/master/csl-citation.json"}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(Venkati and Manjulavani, 2024)</w:t>
      </w:r>
      <w:r>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 xml:space="preserve">. Concrete floors in industrial environments can withstand impact loads without surface spalling or deterioration, </w:t>
      </w:r>
      <w:r>
        <w:rPr>
          <w:rFonts w:ascii="Times New Roman" w:eastAsia="Calibri" w:hAnsi="Times New Roman" w:cs="Times New Roman"/>
          <w:sz w:val="24"/>
          <w:szCs w:val="24"/>
          <w:lang w:val="en-US"/>
        </w:rPr>
        <w:t>and maintain</w:t>
      </w:r>
      <w:r w:rsidRPr="00843F1D">
        <w:rPr>
          <w:rFonts w:ascii="Times New Roman" w:hAnsi="Times New Roman" w:cs="Times New Roman"/>
          <w:sz w:val="24"/>
          <w:szCs w:val="24"/>
          <w:lang w:val="en-US"/>
        </w:rPr>
        <w:t xml:space="preserve"> a safe working environment. High impact strength also prevents surface rutting, cracking, and deterioration, </w:t>
      </w:r>
      <w:r>
        <w:rPr>
          <w:rFonts w:ascii="Times New Roman" w:eastAsia="Calibri" w:hAnsi="Times New Roman" w:cs="Times New Roman"/>
          <w:sz w:val="24"/>
          <w:szCs w:val="24"/>
          <w:lang w:val="en-US"/>
        </w:rPr>
        <w:t>thereby ensuring pavement longevity and smoothness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ijimpeng.2023.104547","ISSN":"0734-743X","author":[{"dropping-particle":"","family":"Zhang","given":"Jingfeng","non-dropping-particle":"","parse-names":false,"suffix":""},{"dropping-particle":"","family":"Wu","given":"Junlin","non-dropping-particle":"","parse-names":false,"suffix":""},{"dropping-particle":"","family":"Du","given":"Wei","non-dropping-particle":"","parse-names":false,"suffix":""},{"dropping-particle":"","family":"Tong","given":"Chaokang","non-dropping-particle":"","parse-names":false,"suffix":""},{"dropping-particle":"","family":"Zhu","given":"Zhihui","non-dropping-particle":"","parse-names":false,"suffix":""},{"dropping-particle":"","family":"Jing","given":"Yuan","non-dropping-particle":"","parse-names":false,"suffix":""}],"container-title":"International Journal of Impact Engineering","id":"ITEM-1","issue":"January","issued":{"date-parts":[["2023"]]},"page":"104547","publisher":"Elsevier Ltd","title":"International Journal of Impact Engineering Residual load-carrying performance of CFRP strengthened RC beam after drop hammer impact","type":"article-journal","volume":"175"},"uris":["http://www.mendeley.com/documents/?uuid=362b0a48-5be2-44aa-8942-1f8555ed7a96"]}],"mendeley":{"formattedCitation":"(J. Zhang et al., 2023)","plainTextFormattedCitation":"(J. Zhang et al., 2023)","previouslyFormattedCitation":"(J. Zhang et al., 2023)"},"properties":{"noteIndex":0},"schema":"https://github.com/citation-style-language/schema/raw/master/csl-citation.json"}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(J. Zhang et al., 2023)</w:t>
      </w:r>
      <w:r>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w:t>
      </w:r>
    </w:p>
    <w:p w14:paraId="5B3E913D" w14:textId="77777777" w:rsidR="00B62FC5" w:rsidRDefault="00B62FC5" w:rsidP="00B62FC5">
      <w:pPr>
        <w:spacing w:line="360" w:lineRule="auto"/>
        <w:ind w:firstLine="360"/>
        <w:jc w:val="both"/>
        <w:rPr>
          <w:rFonts w:ascii="Times New Roman" w:hAnsi="Times New Roman" w:cs="Times New Roman"/>
          <w:sz w:val="24"/>
          <w:szCs w:val="24"/>
          <w:lang w:val="en-US"/>
        </w:rPr>
      </w:pPr>
      <w:r w:rsidRPr="00843F1D">
        <w:rPr>
          <w:rFonts w:ascii="Times New Roman" w:hAnsi="Times New Roman" w:cs="Times New Roman"/>
          <w:sz w:val="24"/>
          <w:szCs w:val="24"/>
          <w:lang w:val="en-US"/>
        </w:rPr>
        <w:lastRenderedPageBreak/>
        <w:t xml:space="preserve">The drop hammer impact test was used to evaluate the impact resistance of </w:t>
      </w:r>
      <w:r>
        <w:rPr>
          <w:rFonts w:ascii="Times New Roman" w:eastAsia="Calibri" w:hAnsi="Times New Roman" w:cs="Times New Roman"/>
          <w:sz w:val="24"/>
          <w:szCs w:val="24"/>
          <w:lang w:val="en-US"/>
        </w:rPr>
        <w:t xml:space="preserve">the concrete specimens. </w:t>
      </w:r>
      <w:r w:rsidRPr="00843F1D">
        <w:rPr>
          <w:rFonts w:ascii="Times New Roman" w:hAnsi="Times New Roman" w:cs="Times New Roman"/>
          <w:sz w:val="24"/>
          <w:szCs w:val="24"/>
          <w:lang w:val="en-US"/>
        </w:rPr>
        <w:t xml:space="preserve">This involves raising a heavy mass to a specified height and allowing it to fall onto the concrete specimen. The impact energy absorbed during the test indicates the resistance </w:t>
      </w:r>
      <w:r>
        <w:rPr>
          <w:rFonts w:ascii="Times New Roman" w:eastAsia="Calibri" w:hAnsi="Times New Roman" w:cs="Times New Roman"/>
          <w:sz w:val="24"/>
          <w:szCs w:val="24"/>
          <w:lang w:val="en-US"/>
        </w:rPr>
        <w:t>of concrete to sudden dynamic loads</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ijimpeng.2022.104335","ISSN":"0734-743X","author":[{"dropping-particle":"","family":"Zhang","given":"Jingfeng","non-dropping-particle":"","parse-names":false,"suffix":""},{"dropping-particle":"","family":"Tong","given":"Chaokang","non-dropping-particle":"","parse-names":false,"suffix":""},{"dropping-particle":"","family":"Feng","given":"Liang","non-dropping-particle":"","parse-names":false,"suffix":""},{"dropping-particle":"","family":"Du","given":"Wei","non-dropping-particle":"","parse-names":false,"suffix":""},{"dropping-particle":"","family":"Wu","given":"Fangwen","non-dropping-particle":"","parse-names":false,"suffix":""}],"container-title":"International Journal of Impact Engineering","id":"ITEM-1","issue":"July","issued":{"date-parts":[["2022"]]},"page":"104335","publisher":"Elsevier Ltd","title":"International Journal of Impact Engineering Evaluation and degradation mechanism of residual performance of RC beam after drop hammer impact","type":"article-journal","volume":"169"},"uris":["http://www.mendeley.com/documents/?uuid=4c8780e4-c70a-4e30-b698-a74e54177bb6"]}],"mendeley":{"formattedCitation":"(Zhang et al., 2022)","plainTextFormattedCitation":"(Zhang et al., 2022)","previouslyFormattedCitation":"(Zhang et al., 2022)"},"properties":{"noteIndex":0},"schema":"https://github.com/citation-style-language/schema/raw/master/csl-citation.json"}</w:instrText>
      </w:r>
      <w:r>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(Zhang et al., 2022)</w:t>
      </w:r>
      <w:r>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 xml:space="preserve">. Elevated temperature tests on concrete are crucial for understanding its behavior under high-temperature conditions, such as fire exposure. These tests assess the mechanical properties of concrete, </w:t>
      </w:r>
      <w:r>
        <w:rPr>
          <w:rFonts w:ascii="Times New Roman" w:hAnsi="Times New Roman" w:cs="Times New Roman"/>
          <w:sz w:val="24"/>
          <w:szCs w:val="24"/>
          <w:lang w:val="en-US"/>
        </w:rPr>
        <w:t>such as</w:t>
      </w:r>
      <w:r w:rsidRPr="00843F1D">
        <w:rPr>
          <w:rFonts w:ascii="Times New Roman" w:hAnsi="Times New Roman" w:cs="Times New Roman"/>
          <w:sz w:val="24"/>
          <w:szCs w:val="24"/>
          <w:lang w:val="en-US"/>
        </w:rPr>
        <w:t xml:space="preserve"> </w:t>
      </w:r>
      <w:r>
        <w:rPr>
          <w:rFonts w:ascii="Times New Roman" w:hAnsi="Times New Roman" w:cs="Times New Roman"/>
          <w:sz w:val="24"/>
          <w:szCs w:val="24"/>
          <w:lang w:val="en-US"/>
        </w:rPr>
        <w:t>compressive strength (</w:t>
      </w:r>
      <w:r>
        <w:rPr>
          <w:rFonts w:ascii="Times New Roman" w:eastAsia="Calibri" w:hAnsi="Times New Roman" w:cs="Times New Roman"/>
          <w:sz w:val="24"/>
          <w:szCs w:val="24"/>
        </w:rPr>
        <w:t>CS)</w:t>
      </w:r>
      <w:r w:rsidRPr="00843F1D">
        <w:rPr>
          <w:rFonts w:ascii="Times New Roman" w:hAnsi="Times New Roman" w:cs="Times New Roman"/>
          <w:sz w:val="24"/>
          <w:szCs w:val="24"/>
          <w:lang w:val="en-US"/>
        </w:rPr>
        <w:t xml:space="preserve"> and durability, and evaluate the structural integrity and stability of concrete structures during and after </w:t>
      </w:r>
      <w:r>
        <w:rPr>
          <w:rFonts w:ascii="Times New Roman" w:hAnsi="Times New Roman" w:cs="Times New Roman"/>
          <w:sz w:val="24"/>
          <w:szCs w:val="24"/>
          <w:lang w:val="en-US"/>
        </w:rPr>
        <w:t xml:space="preserve">exposure to </w:t>
      </w:r>
      <w:r w:rsidRPr="00843F1D">
        <w:rPr>
          <w:rFonts w:ascii="Times New Roman" w:hAnsi="Times New Roman" w:cs="Times New Roman"/>
          <w:sz w:val="24"/>
          <w:szCs w:val="24"/>
          <w:lang w:val="en-US"/>
        </w:rPr>
        <w:t xml:space="preserve">fire. The results provide insights into thermal degradation mechanisms, such as moisture loss, aggregate expansion, pore pressure development, and chemical decomposition of hydration products. </w:t>
      </w:r>
    </w:p>
    <w:p w14:paraId="0A56C694" w14:textId="77777777" w:rsidR="00B62FC5" w:rsidRPr="00843F1D" w:rsidRDefault="00B62FC5" w:rsidP="00B62FC5">
      <w:pPr>
        <w:spacing w:line="360" w:lineRule="auto"/>
        <w:ind w:firstLine="360"/>
        <w:jc w:val="both"/>
        <w:rPr>
          <w:rFonts w:ascii="Times New Roman" w:hAnsi="Times New Roman" w:cs="Times New Roman"/>
          <w:sz w:val="24"/>
          <w:szCs w:val="24"/>
          <w:lang w:val="en-US"/>
        </w:rPr>
      </w:pPr>
      <w:r w:rsidRPr="00843F1D">
        <w:rPr>
          <w:rFonts w:ascii="Times New Roman" w:hAnsi="Times New Roman" w:cs="Times New Roman"/>
          <w:sz w:val="24"/>
          <w:szCs w:val="24"/>
          <w:lang w:val="en-US"/>
        </w:rPr>
        <w:t xml:space="preserve">This study aimed to enhance the impact strength of </w:t>
      </w:r>
      <w:r>
        <w:rPr>
          <w:rFonts w:ascii="Times New Roman" w:hAnsi="Times New Roman" w:cs="Times New Roman"/>
          <w:sz w:val="24"/>
          <w:szCs w:val="24"/>
        </w:rPr>
        <w:t>AAC</w:t>
      </w:r>
      <w:r w:rsidRPr="00843F1D">
        <w:rPr>
          <w:rFonts w:ascii="Times New Roman" w:hAnsi="Times New Roman" w:cs="Times New Roman"/>
          <w:sz w:val="24"/>
          <w:szCs w:val="24"/>
          <w:lang w:val="en-US"/>
        </w:rPr>
        <w:t xml:space="preserve"> by incorporating </w:t>
      </w:r>
      <w:r>
        <w:rPr>
          <w:rFonts w:ascii="Times New Roman" w:hAnsi="Times New Roman" w:cs="Times New Roman"/>
          <w:sz w:val="24"/>
          <w:szCs w:val="24"/>
        </w:rPr>
        <w:t>NMs</w:t>
      </w:r>
      <w:r w:rsidRPr="00843F1D">
        <w:rPr>
          <w:rFonts w:ascii="Times New Roman" w:hAnsi="Times New Roman" w:cs="Times New Roman"/>
          <w:sz w:val="24"/>
          <w:szCs w:val="24"/>
          <w:lang w:val="en-US"/>
        </w:rPr>
        <w:t xml:space="preserve">. While numerous studies have investigated the effects of nanomaterial additives on various properties of </w:t>
      </w:r>
      <w:r>
        <w:rPr>
          <w:rFonts w:ascii="Times New Roman" w:hAnsi="Times New Roman" w:cs="Times New Roman"/>
          <w:sz w:val="24"/>
          <w:szCs w:val="24"/>
        </w:rPr>
        <w:t>AAC</w:t>
      </w:r>
      <w:r w:rsidRPr="00843F1D">
        <w:rPr>
          <w:rFonts w:ascii="Times New Roman" w:hAnsi="Times New Roman" w:cs="Times New Roman"/>
          <w:sz w:val="24"/>
          <w:szCs w:val="24"/>
          <w:lang w:val="en-US"/>
        </w:rPr>
        <w:t xml:space="preserve">, including </w:t>
      </w:r>
      <w:r>
        <w:rPr>
          <w:rFonts w:ascii="Times New Roman" w:hAnsi="Times New Roman" w:cs="Times New Roman"/>
          <w:sz w:val="24"/>
          <w:szCs w:val="24"/>
        </w:rPr>
        <w:t>CS</w:t>
      </w:r>
      <w:r w:rsidRPr="00843F1D">
        <w:rPr>
          <w:rFonts w:ascii="Times New Roman" w:hAnsi="Times New Roman" w:cs="Times New Roman"/>
          <w:sz w:val="24"/>
          <w:szCs w:val="24"/>
          <w:lang w:val="en-US"/>
        </w:rPr>
        <w:t xml:space="preserve"> and durability, limited attention has been directed towards systematic assess</w:t>
      </w:r>
      <w:r>
        <w:rPr>
          <w:rFonts w:ascii="Times New Roman" w:hAnsi="Times New Roman" w:cs="Times New Roman"/>
          <w:sz w:val="24"/>
          <w:szCs w:val="24"/>
          <w:lang w:val="en-US"/>
        </w:rPr>
        <w:t>ment</w:t>
      </w:r>
      <w:r w:rsidRPr="00843F1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of </w:t>
      </w:r>
      <w:r w:rsidRPr="00843F1D">
        <w:rPr>
          <w:rFonts w:ascii="Times New Roman" w:hAnsi="Times New Roman" w:cs="Times New Roman"/>
          <w:sz w:val="24"/>
          <w:szCs w:val="24"/>
          <w:lang w:val="en-US"/>
        </w:rPr>
        <w:t>the impact strength at elevated temperature</w:t>
      </w:r>
      <w:r>
        <w:rPr>
          <w:rFonts w:ascii="Times New Roman" w:eastAsia="Calibri" w:hAnsi="Times New Roman" w:cs="Times New Roman"/>
          <w:sz w:val="24"/>
          <w:szCs w:val="24"/>
          <w:lang w:val="en-US"/>
        </w:rPr>
        <w:t>s</w:t>
      </w:r>
      <w:r>
        <w:rPr>
          <w:rFonts w:ascii="Times New Roman" w:hAnsi="Times New Roman" w:cs="Times New Roman"/>
          <w:sz w:val="24"/>
          <w:szCs w:val="24"/>
          <w:lang w:val="en-US"/>
        </w:rPr>
        <w:t>.</w:t>
      </w:r>
      <w:r w:rsidRPr="00843F1D">
        <w:rPr>
          <w:rFonts w:ascii="Times New Roman" w:hAnsi="Times New Roman" w:cs="Times New Roman"/>
          <w:sz w:val="24"/>
          <w:szCs w:val="24"/>
          <w:lang w:val="en-US"/>
        </w:rPr>
        <w:t xml:space="preserve"> </w:t>
      </w:r>
      <w:r w:rsidRPr="00E962BD">
        <w:rPr>
          <w:rFonts w:ascii="Times New Roman" w:hAnsi="Times New Roman" w:cs="Times New Roman"/>
          <w:sz w:val="24"/>
          <w:szCs w:val="24"/>
        </w:rPr>
        <w:t xml:space="preserve">The present study aims to </w:t>
      </w:r>
      <w:r>
        <w:rPr>
          <w:rFonts w:ascii="Times New Roman" w:eastAsia="Calibri" w:hAnsi="Times New Roman" w:cs="Times New Roman"/>
          <w:sz w:val="24"/>
          <w:szCs w:val="24"/>
        </w:rPr>
        <w:t>modify AAC microstructurally</w:t>
      </w:r>
      <w:r w:rsidRPr="00E962BD">
        <w:rPr>
          <w:rFonts w:ascii="Times New Roman" w:hAnsi="Times New Roman" w:cs="Times New Roman"/>
          <w:sz w:val="24"/>
          <w:szCs w:val="24"/>
        </w:rPr>
        <w:t xml:space="preserve"> through different NMs to increase its impact strength.</w:t>
      </w:r>
    </w:p>
    <w:p w14:paraId="3E0CC115" w14:textId="77777777" w:rsidR="00B62FC5" w:rsidRPr="00AF0FCF" w:rsidRDefault="00B62FC5" w:rsidP="00B62FC5">
      <w:pPr>
        <w:pStyle w:val="Paragrafoelenco"/>
        <w:numPr>
          <w:ilvl w:val="0"/>
          <w:numId w:val="1"/>
        </w:numPr>
        <w:spacing w:line="360" w:lineRule="auto"/>
        <w:rPr>
          <w:rFonts w:ascii="Times New Roman" w:hAnsi="Times New Roman" w:cs="Times New Roman"/>
          <w:b/>
          <w:sz w:val="24"/>
          <w:szCs w:val="24"/>
        </w:rPr>
      </w:pPr>
      <w:r w:rsidRPr="00AF0FCF">
        <w:rPr>
          <w:rFonts w:ascii="Times New Roman" w:hAnsi="Times New Roman" w:cs="Times New Roman"/>
          <w:b/>
          <w:sz w:val="24"/>
          <w:szCs w:val="24"/>
        </w:rPr>
        <w:t>Experimental Investigation</w:t>
      </w:r>
    </w:p>
    <w:p w14:paraId="0A5807A4" w14:textId="77777777" w:rsidR="00B62FC5" w:rsidRPr="00AF0FCF" w:rsidRDefault="00B62FC5" w:rsidP="00B62FC5">
      <w:pPr>
        <w:pStyle w:val="Paragrafoelenco"/>
        <w:numPr>
          <w:ilvl w:val="1"/>
          <w:numId w:val="1"/>
        </w:numPr>
        <w:spacing w:line="360" w:lineRule="auto"/>
        <w:rPr>
          <w:rFonts w:ascii="Times New Roman" w:hAnsi="Times New Roman" w:cs="Times New Roman"/>
          <w:b/>
          <w:sz w:val="24"/>
          <w:szCs w:val="24"/>
        </w:rPr>
      </w:pPr>
      <w:r w:rsidRPr="00AF0FCF">
        <w:rPr>
          <w:rFonts w:ascii="Times New Roman" w:hAnsi="Times New Roman" w:cs="Times New Roman"/>
          <w:b/>
          <w:sz w:val="24"/>
          <w:szCs w:val="24"/>
        </w:rPr>
        <w:t>Materials</w:t>
      </w:r>
    </w:p>
    <w:p w14:paraId="6E29DD37" w14:textId="77777777" w:rsidR="00B62FC5" w:rsidRPr="00AF0FCF" w:rsidRDefault="00B62FC5" w:rsidP="00B62FC5">
      <w:pPr>
        <w:pStyle w:val="Paragrafoelenco"/>
        <w:numPr>
          <w:ilvl w:val="2"/>
          <w:numId w:val="1"/>
        </w:numPr>
        <w:spacing w:line="360" w:lineRule="auto"/>
        <w:rPr>
          <w:rFonts w:ascii="Times New Roman" w:hAnsi="Times New Roman" w:cs="Times New Roman"/>
          <w:b/>
          <w:sz w:val="24"/>
          <w:szCs w:val="24"/>
        </w:rPr>
      </w:pPr>
      <w:r w:rsidRPr="00AF0FCF">
        <w:rPr>
          <w:rFonts w:ascii="Times New Roman" w:hAnsi="Times New Roman" w:cs="Times New Roman"/>
          <w:b/>
          <w:sz w:val="24"/>
          <w:szCs w:val="24"/>
        </w:rPr>
        <w:t>Binder</w:t>
      </w:r>
    </w:p>
    <w:p w14:paraId="5718817D" w14:textId="77777777" w:rsidR="00B62FC5" w:rsidRPr="00843F1D" w:rsidRDefault="00B62FC5" w:rsidP="00B62FC5">
      <w:pPr>
        <w:spacing w:line="360" w:lineRule="auto"/>
        <w:ind w:firstLine="720"/>
        <w:jc w:val="both"/>
        <w:rPr>
          <w:rFonts w:ascii="Times New Roman" w:hAnsi="Times New Roman" w:cs="Times New Roman"/>
          <w:sz w:val="24"/>
          <w:szCs w:val="24"/>
          <w:lang w:val="en-US"/>
        </w:rPr>
      </w:pPr>
      <w:r w:rsidRPr="00843F1D">
        <w:rPr>
          <w:rFonts w:ascii="Times New Roman" w:hAnsi="Times New Roman" w:cs="Times New Roman"/>
          <w:sz w:val="24"/>
          <w:szCs w:val="24"/>
          <w:lang w:val="en-US"/>
        </w:rPr>
        <w:t xml:space="preserve">This study utilized </w:t>
      </w:r>
      <w:r>
        <w:rPr>
          <w:rFonts w:ascii="Times New Roman" w:hAnsi="Times New Roman" w:cs="Times New Roman"/>
          <w:sz w:val="24"/>
          <w:szCs w:val="24"/>
          <w:lang w:val="en-US"/>
        </w:rPr>
        <w:t>low-calcium</w:t>
      </w:r>
      <w:r w:rsidRPr="00843F1D">
        <w:rPr>
          <w:rFonts w:ascii="Times New Roman" w:hAnsi="Times New Roman" w:cs="Times New Roman"/>
          <w:sz w:val="24"/>
          <w:szCs w:val="24"/>
          <w:lang w:val="en-US"/>
        </w:rPr>
        <w:t xml:space="preserve"> FA that meets </w:t>
      </w:r>
      <w:r>
        <w:rPr>
          <w:rFonts w:ascii="Times New Roman" w:hAnsi="Times New Roman" w:cs="Times New Roman"/>
          <w:sz w:val="24"/>
          <w:szCs w:val="24"/>
          <w:lang w:val="en-US"/>
        </w:rPr>
        <w:t>ASTM C618-12a, 2014</w:t>
      </w:r>
      <w:r w:rsidRPr="00843F1D">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{"citationItems":[{"id":"ITEM-1","itemData":{"DOI":"https://doi.org/10.1520/C0618.","id":"ITEM-1","issued":{"date-parts":[["2012"]]},"page":"1-5","title":"ASTM C618–12a, Standard Specification for Coal Fly Ash and Raw or Calcined Natural Pozzolan for Use in Concrete, ASTM International, West Conshohocken, PA, www.astm.org, ASTM Int. 2014","type":"article-journal"},"uris":["http://www.mendeley.com/documents/?uuid=996afae7-49d3-4cb2-b1ae-e7f25b0b6cf8"]}],"mendeley":{"formattedCitation":"(“ASTM C618–12a, Standard Specification for Coal Fly Ash and Raw or Calcined Natural Pozzolan for Use in Concrete, ASTM International, West Conshohocken, PA, www.astm.org, ASTM Int. 2014,” 2012)","plainTextFormattedCitation":"(“ASTM C618–12a, Standard Specification for Coal Fly Ash and Raw or Calcined Natural Pozzolan for Use in Concrete, ASTM International, West Conshohocken, PA, www.astm.org, ASTM Int. 2014,” 2012)","previouslyFormattedCitation":"(“ASTM C618–12a, Standard Specification for Coal Fly Ash and Raw or Calcined Natural Pozzolan for Use in Concrete, ASTM International, West Conshohocken, PA, www.astm.org, ASTM Int. 2014,” 2012)"},"properties":{"noteIndex":0},"schema":"https://github.com/citation-style-language/schema/raw/master/csl-citation.json"}</w:instrText>
      </w:r>
      <w:r w:rsidRPr="00843F1D">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(“ASTM C618–12a, Standard Specification for Coal Fly Ash and Raw or Calcined Natural Pozzolan for Use in Concrete, ASTM International, West Conshohocken, PA, www.astm.org, ASTM Int. 2014,” 2012)</w:t>
      </w:r>
      <w:r w:rsidRPr="00843F1D">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 xml:space="preserve">, primarily composed of alumina and silica, </w:t>
      </w:r>
      <w:r>
        <w:rPr>
          <w:rFonts w:ascii="Times New Roman" w:eastAsia="Calibri" w:hAnsi="Times New Roman" w:cs="Times New Roman"/>
          <w:sz w:val="24"/>
          <w:szCs w:val="24"/>
          <w:lang w:val="en-US"/>
        </w:rPr>
        <w:t xml:space="preserve">was </w:t>
      </w:r>
      <w:r>
        <w:rPr>
          <w:rFonts w:ascii="Times New Roman" w:hAnsi="Times New Roman" w:cs="Times New Roman"/>
          <w:sz w:val="24"/>
          <w:szCs w:val="24"/>
          <w:lang w:val="en-US"/>
        </w:rPr>
        <w:t xml:space="preserve">acquired </w:t>
      </w:r>
      <w:r w:rsidRPr="00843F1D">
        <w:rPr>
          <w:rFonts w:ascii="Times New Roman" w:hAnsi="Times New Roman" w:cs="Times New Roman"/>
          <w:sz w:val="24"/>
          <w:szCs w:val="24"/>
          <w:lang w:val="en-US"/>
        </w:rPr>
        <w:t xml:space="preserve">from Mettur, India. Additionally, </w:t>
      </w:r>
      <w:r>
        <w:rPr>
          <w:rFonts w:ascii="Times New Roman" w:hAnsi="Times New Roman" w:cs="Times New Roman"/>
          <w:sz w:val="24"/>
          <w:szCs w:val="24"/>
          <w:lang w:val="en-US"/>
        </w:rPr>
        <w:t>Bentonite (BT) and GGBFS</w:t>
      </w:r>
      <w:r w:rsidRPr="00843F1D">
        <w:rPr>
          <w:rFonts w:ascii="Times New Roman" w:hAnsi="Times New Roman" w:cs="Times New Roman"/>
          <w:sz w:val="24"/>
          <w:szCs w:val="24"/>
          <w:lang w:val="en-US"/>
        </w:rPr>
        <w:t xml:space="preserve"> were </w:t>
      </w:r>
      <w:r>
        <w:rPr>
          <w:rFonts w:ascii="Times New Roman" w:hAnsi="Times New Roman" w:cs="Times New Roman"/>
          <w:sz w:val="24"/>
          <w:szCs w:val="24"/>
          <w:lang w:val="en-US"/>
        </w:rPr>
        <w:t xml:space="preserve">purchased from nearby vendors, with GGBFS meeting </w:t>
      </w:r>
      <w:r w:rsidRPr="00843F1D">
        <w:rPr>
          <w:rFonts w:ascii="Times New Roman" w:hAnsi="Times New Roman" w:cs="Times New Roman"/>
          <w:sz w:val="24"/>
          <w:szCs w:val="24"/>
          <w:lang w:val="en-US"/>
        </w:rPr>
        <w:t>ASTM C989, 2005</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 xml:space="preserve">standards </w:t>
      </w:r>
      <w:r w:rsidRPr="00843F1D">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{"citationItems":[{"id":"ITEM-1","itemData":{"id":"ITEM-1","issued":{"date-parts":[["0"]]},"title":"Am. Soc. Test. Mater. i (2005) 2–6. www.astm.org.","type":"article-journal"},"uris":["http://www.mendeley.com/documents/?uuid=2b045a96-0dfb-4907-b389-48b0e50fdf00"]}],"mendeley":{"formattedCitation":"(“Am. Soc. Test. Mater. i (2005) 2–6. www.astm.org.,” n.d.)","plainTextFormattedCitation":"(“Am. Soc. Test. Mater. i (2005) 2–6. www.astm.org.,” n.d.)","previouslyFormattedCitation":"(“Am. Soc. Test. Mater. i (2005) 2–6. www.astm.org.,” n.d.)"},"properties":{"noteIndex":0},"schema":"https://github.com/citation-style-language/schema/raw/master/csl-citation.json"}</w:instrText>
      </w:r>
      <w:r w:rsidRPr="00843F1D">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(“Am. Soc. Test. Mater. i (2005) 2–6. www.astm.org.,” n.d.)</w:t>
      </w:r>
      <w:r w:rsidRPr="00843F1D">
        <w:rPr>
          <w:rFonts w:ascii="Times New Roman" w:hAnsi="Times New Roman" w:cs="Times New Roman"/>
          <w:sz w:val="24"/>
          <w:szCs w:val="24"/>
          <w:lang w:val="en-US"/>
        </w:rPr>
        <w:fldChar w:fldCharType="end"/>
      </w:r>
      <w:r w:rsidRPr="00843F1D">
        <w:rPr>
          <w:rFonts w:ascii="Times New Roman" w:hAnsi="Times New Roman" w:cs="Times New Roman"/>
          <w:sz w:val="24"/>
          <w:szCs w:val="24"/>
          <w:lang w:val="en-US"/>
        </w:rPr>
        <w:t xml:space="preserve">. Figure 1 depicts the oxide composition of </w:t>
      </w:r>
      <w:r>
        <w:rPr>
          <w:rFonts w:ascii="Times New Roman" w:hAnsi="Times New Roman" w:cs="Times New Roman"/>
          <w:sz w:val="24"/>
          <w:szCs w:val="24"/>
          <w:lang w:val="en-US"/>
        </w:rPr>
        <w:t>GGBFS, BT</w:t>
      </w:r>
      <w:r>
        <w:rPr>
          <w:rFonts w:ascii="Times New Roman" w:eastAsia="Calibri" w:hAnsi="Times New Roman" w:cs="Times New Roman"/>
          <w:sz w:val="24"/>
          <w:szCs w:val="24"/>
          <w:lang w:val="en-US"/>
        </w:rPr>
        <w:t>,</w:t>
      </w:r>
      <w:r>
        <w:rPr>
          <w:rFonts w:ascii="Times New Roman" w:hAnsi="Times New Roman" w:cs="Times New Roman"/>
          <w:sz w:val="24"/>
          <w:szCs w:val="24"/>
          <w:lang w:val="en-US"/>
        </w:rPr>
        <w:t xml:space="preserve"> and </w:t>
      </w:r>
      <w:r w:rsidRPr="00843F1D">
        <w:rPr>
          <w:rFonts w:ascii="Times New Roman" w:hAnsi="Times New Roman" w:cs="Times New Roman"/>
          <w:sz w:val="24"/>
          <w:szCs w:val="24"/>
          <w:lang w:val="en-US"/>
        </w:rPr>
        <w:t xml:space="preserve">FA, and Figure 2 shows the </w:t>
      </w:r>
      <w:r>
        <w:rPr>
          <w:rFonts w:ascii="Times New Roman" w:eastAsia="Calibri" w:hAnsi="Times New Roman" w:cs="Times New Roman"/>
          <w:sz w:val="24"/>
          <w:szCs w:val="24"/>
          <w:lang w:val="en-US"/>
        </w:rPr>
        <w:t>cumulative particle size</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distribution of these materials.</w:t>
      </w:r>
    </w:p>
    <w:p w14:paraId="622C71A6" w14:textId="77777777" w:rsidR="00B62FC5" w:rsidRPr="00843F1D" w:rsidRDefault="00B62FC5" w:rsidP="00B62FC5">
      <w:pPr>
        <w:spacing w:line="360" w:lineRule="auto"/>
        <w:rPr>
          <w:rFonts w:ascii="Times New Roman" w:hAnsi="Times New Roman" w:cs="Times New Roman"/>
          <w:sz w:val="24"/>
          <w:szCs w:val="24"/>
          <w:lang w:val="en-US"/>
        </w:rPr>
      </w:pPr>
      <w:r w:rsidRPr="00843F1D">
        <w:rPr>
          <w:rFonts w:ascii="Times New Roman" w:hAnsi="Times New Roman" w:cs="Times New Roman"/>
          <w:noProof/>
          <w:sz w:val="24"/>
          <w:szCs w:val="24"/>
          <w:lang w:eastAsia="en-IN"/>
        </w:rPr>
        <w:lastRenderedPageBreak/>
        <w:drawing>
          <wp:inline distT="0" distB="0" distL="0" distR="0" wp14:anchorId="5A69FE81" wp14:editId="301EA257">
            <wp:extent cx="5804172" cy="1520260"/>
            <wp:effectExtent l="0" t="0" r="635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hemical composition combined.jpg"/>
                    <pic:cNvPicPr/>
                  </pic:nvPicPr>
                  <pic:blipFill>
                    <a:blip r:embed="rId7" cstate="print">
                      <a:extLst>
                        <a:ext uri="{28A0092B-C50C-407E-A947-70E740481C1C}">
                          <a14:useLocalDpi xmlns:a14="http://schemas.microsoft.com/office/drawing/2010/main" val="0"/>
                        </a:ext>
                      </a:extLst>
                    </a:blip>
                    <a:srcRect l="978"/>
                    <a:stretch>
                      <a:fillRect/>
                    </a:stretch>
                  </pic:blipFill>
                  <pic:spPr bwMode="auto">
                    <a:xfrm>
                      <a:off x="0" y="0"/>
                      <a:ext cx="5803914" cy="1520193"/>
                    </a:xfrm>
                    <a:prstGeom prst="rect">
                      <a:avLst/>
                    </a:prstGeom>
                    <a:ln>
                      <a:noFill/>
                    </a:ln>
                    <a:extLst>
                      <a:ext uri="{53640926-AAD7-44D8-BBD7-CCE9431645EC}">
                        <a14:shadowObscured xmlns:a14="http://schemas.microsoft.com/office/drawing/2010/main"/>
                      </a:ext>
                    </a:extLst>
                  </pic:spPr>
                </pic:pic>
              </a:graphicData>
            </a:graphic>
          </wp:inline>
        </w:drawing>
      </w:r>
    </w:p>
    <w:p w14:paraId="5E10D3F4" w14:textId="77777777" w:rsidR="00B62FC5" w:rsidRPr="00843F1D" w:rsidRDefault="00B62FC5" w:rsidP="00B62FC5">
      <w:pPr>
        <w:spacing w:line="360" w:lineRule="auto"/>
        <w:ind w:firstLine="360"/>
        <w:jc w:val="center"/>
        <w:rPr>
          <w:rFonts w:ascii="Times New Roman" w:hAnsi="Times New Roman" w:cs="Times New Roman"/>
          <w:sz w:val="24"/>
          <w:szCs w:val="24"/>
        </w:rPr>
      </w:pPr>
      <w:r w:rsidRPr="00843F1D">
        <w:rPr>
          <w:rFonts w:ascii="Times New Roman" w:hAnsi="Times New Roman" w:cs="Times New Roman"/>
          <w:b/>
          <w:sz w:val="24"/>
          <w:szCs w:val="24"/>
        </w:rPr>
        <w:t>Fig</w:t>
      </w:r>
      <w:r>
        <w:rPr>
          <w:rFonts w:ascii="Times New Roman" w:hAnsi="Times New Roman" w:cs="Times New Roman"/>
          <w:b/>
          <w:sz w:val="24"/>
          <w:szCs w:val="24"/>
        </w:rPr>
        <w:t>ure</w:t>
      </w:r>
      <w:r w:rsidRPr="00843F1D">
        <w:rPr>
          <w:rFonts w:ascii="Times New Roman" w:hAnsi="Times New Roman" w:cs="Times New Roman"/>
          <w:b/>
          <w:sz w:val="24"/>
          <w:szCs w:val="24"/>
        </w:rPr>
        <w:t xml:space="preserve"> 1</w:t>
      </w:r>
      <w:r w:rsidRPr="00843F1D">
        <w:rPr>
          <w:rFonts w:ascii="Times New Roman" w:hAnsi="Times New Roman" w:cs="Times New Roman"/>
          <w:sz w:val="24"/>
          <w:szCs w:val="24"/>
        </w:rPr>
        <w:t>. Chemical composition of (a) FA; (b) GGBFS; (c) BT</w:t>
      </w:r>
    </w:p>
    <w:p w14:paraId="46A03200" w14:textId="77777777" w:rsidR="00B62FC5" w:rsidRPr="00843F1D" w:rsidRDefault="00B62FC5" w:rsidP="00B62FC5">
      <w:pPr>
        <w:pStyle w:val="Paragrafoelenco"/>
        <w:spacing w:line="360" w:lineRule="auto"/>
        <w:ind w:left="1800"/>
        <w:rPr>
          <w:rFonts w:ascii="Times New Roman" w:hAnsi="Times New Roman" w:cs="Times New Roman"/>
          <w:b/>
          <w:sz w:val="24"/>
          <w:szCs w:val="24"/>
          <w:lang w:val="en-US"/>
        </w:rPr>
      </w:pPr>
      <w:r w:rsidRPr="00843F1D">
        <w:rPr>
          <w:rFonts w:ascii="Times New Roman" w:hAnsi="Times New Roman" w:cs="Times New Roman"/>
          <w:noProof/>
          <w:sz w:val="24"/>
          <w:szCs w:val="24"/>
          <w:lang w:eastAsia="en-IN"/>
        </w:rPr>
        <w:drawing>
          <wp:inline distT="0" distB="0" distL="0" distR="0" wp14:anchorId="7E117C0C" wp14:editId="7FD0E020">
            <wp:extent cx="3629025" cy="2917811"/>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article size of BGF.jpg"/>
                    <pic:cNvPicPr/>
                  </pic:nvPicPr>
                  <pic:blipFill>
                    <a:blip r:embed="rId8" cstate="print">
                      <a:extLst>
                        <a:ext uri="{28A0092B-C50C-407E-A947-70E740481C1C}">
                          <a14:useLocalDpi xmlns:a14="http://schemas.microsoft.com/office/drawing/2010/main" val="0"/>
                        </a:ext>
                      </a:extLst>
                    </a:blip>
                    <a:srcRect l="7261" t="8672" r="10179" b="4607"/>
                    <a:stretch>
                      <a:fillRect/>
                    </a:stretch>
                  </pic:blipFill>
                  <pic:spPr bwMode="auto">
                    <a:xfrm>
                      <a:off x="0" y="0"/>
                      <a:ext cx="3640137" cy="2926745"/>
                    </a:xfrm>
                    <a:prstGeom prst="rect">
                      <a:avLst/>
                    </a:prstGeom>
                    <a:ln>
                      <a:noFill/>
                    </a:ln>
                    <a:extLst>
                      <a:ext uri="{53640926-AAD7-44D8-BBD7-CCE9431645EC}">
                        <a14:shadowObscured xmlns:a14="http://schemas.microsoft.com/office/drawing/2010/main"/>
                      </a:ext>
                    </a:extLst>
                  </pic:spPr>
                </pic:pic>
              </a:graphicData>
            </a:graphic>
          </wp:inline>
        </w:drawing>
      </w:r>
    </w:p>
    <w:p w14:paraId="0AAAF53B" w14:textId="77777777" w:rsidR="00B62FC5" w:rsidRPr="00843F1D" w:rsidRDefault="00B62FC5" w:rsidP="00B62FC5">
      <w:pPr>
        <w:spacing w:line="360" w:lineRule="auto"/>
        <w:ind w:firstLine="360"/>
        <w:jc w:val="center"/>
        <w:rPr>
          <w:rFonts w:ascii="Times New Roman" w:hAnsi="Times New Roman" w:cs="Times New Roman"/>
          <w:sz w:val="24"/>
          <w:szCs w:val="24"/>
        </w:rPr>
      </w:pPr>
      <w:r w:rsidRPr="00843F1D">
        <w:rPr>
          <w:rFonts w:ascii="Times New Roman" w:hAnsi="Times New Roman" w:cs="Times New Roman"/>
          <w:b/>
          <w:sz w:val="24"/>
          <w:szCs w:val="24"/>
        </w:rPr>
        <w:t>Fig</w:t>
      </w:r>
      <w:r>
        <w:rPr>
          <w:rFonts w:ascii="Times New Roman" w:hAnsi="Times New Roman" w:cs="Times New Roman"/>
          <w:b/>
          <w:sz w:val="24"/>
          <w:szCs w:val="24"/>
        </w:rPr>
        <w:t>ure</w:t>
      </w:r>
      <w:r w:rsidRPr="00843F1D">
        <w:rPr>
          <w:rFonts w:ascii="Times New Roman" w:hAnsi="Times New Roman" w:cs="Times New Roman"/>
          <w:b/>
          <w:sz w:val="24"/>
          <w:szCs w:val="24"/>
        </w:rPr>
        <w:t xml:space="preserve"> 2.</w:t>
      </w:r>
      <w:r>
        <w:rPr>
          <w:rFonts w:ascii="Times New Roman" w:hAnsi="Times New Roman" w:cs="Times New Roman"/>
          <w:sz w:val="24"/>
          <w:szCs w:val="24"/>
        </w:rPr>
        <w:t xml:space="preserve"> Particle size- Cumulative </w:t>
      </w:r>
      <w:r w:rsidRPr="00843F1D">
        <w:rPr>
          <w:rFonts w:ascii="Times New Roman" w:hAnsi="Times New Roman" w:cs="Times New Roman"/>
          <w:sz w:val="24"/>
          <w:szCs w:val="24"/>
        </w:rPr>
        <w:t xml:space="preserve">distribution curve of </w:t>
      </w:r>
      <w:r>
        <w:rPr>
          <w:rFonts w:ascii="Times New Roman" w:hAnsi="Times New Roman" w:cs="Times New Roman"/>
          <w:sz w:val="24"/>
          <w:szCs w:val="24"/>
        </w:rPr>
        <w:t xml:space="preserve">BT, GGBFS, and FA </w:t>
      </w:r>
    </w:p>
    <w:p w14:paraId="5B8E99FF" w14:textId="77777777" w:rsidR="00B62FC5" w:rsidRDefault="00B62FC5" w:rsidP="00B62FC5">
      <w:pPr>
        <w:autoSpaceDE w:val="0"/>
        <w:autoSpaceDN w:val="0"/>
        <w:adjustRightInd w:val="0"/>
        <w:spacing w:after="0" w:line="360" w:lineRule="auto"/>
        <w:ind w:firstLine="360"/>
        <w:jc w:val="both"/>
        <w:rPr>
          <w:rFonts w:ascii="Times New Roman" w:hAnsi="Times New Roman" w:cs="Times New Roman"/>
          <w:color w:val="000000" w:themeColor="text1"/>
          <w:sz w:val="24"/>
          <w:szCs w:val="24"/>
        </w:rPr>
      </w:pPr>
      <w:r w:rsidRPr="00E7513D">
        <w:rPr>
          <w:rFonts w:ascii="Times New Roman" w:hAnsi="Times New Roman" w:cs="Times New Roman"/>
          <w:color w:val="000000" w:themeColor="text1"/>
          <w:sz w:val="24"/>
          <w:szCs w:val="24"/>
        </w:rPr>
        <w:t xml:space="preserve">According to this study, untreated precursors with inert carbon and contaminants, such as FA, GGBFS, and BT, lost their ignition content. The cross-links in the polymer were broken by this carbon, which had negative </w:t>
      </w:r>
      <w:r>
        <w:rPr>
          <w:rFonts w:ascii="Times New Roman" w:eastAsia="Calibri" w:hAnsi="Times New Roman" w:cs="Times New Roman"/>
          <w:color w:val="000000"/>
          <w:sz w:val="24"/>
          <w:szCs w:val="24"/>
        </w:rPr>
        <w:t>effects on carbonation</w:t>
      </w:r>
      <w:r w:rsidRPr="00E7513D">
        <w:rPr>
          <w:rFonts w:ascii="Times New Roman" w:hAnsi="Times New Roman" w:cs="Times New Roman"/>
          <w:color w:val="000000" w:themeColor="text1"/>
          <w:sz w:val="24"/>
          <w:szCs w:val="24"/>
        </w:rPr>
        <w:t>. An electric muffle furnace was used to heat-treat the precursors for two hours at 800</w:t>
      </w:r>
      <w:r>
        <w:rPr>
          <w:rFonts w:ascii="Times New Roman" w:hAnsi="Times New Roman" w:cs="Times New Roman"/>
          <w:color w:val="000000" w:themeColor="text1"/>
          <w:sz w:val="24"/>
          <w:szCs w:val="24"/>
        </w:rPr>
        <w:t xml:space="preserve"> </w:t>
      </w:r>
      <w:r w:rsidRPr="00E7513D">
        <w:rPr>
          <w:rFonts w:ascii="Times New Roman" w:hAnsi="Times New Roman" w:cs="Times New Roman"/>
          <w:color w:val="000000" w:themeColor="text1"/>
          <w:sz w:val="24"/>
          <w:szCs w:val="24"/>
        </w:rPr>
        <w:t xml:space="preserve">°C in order to resolve these problems. To create excellent binders, </w:t>
      </w:r>
      <w:r>
        <w:rPr>
          <w:rFonts w:ascii="Times New Roman" w:eastAsia="Calibri" w:hAnsi="Times New Roman" w:cs="Times New Roman"/>
          <w:color w:val="000000"/>
          <w:sz w:val="24"/>
          <w:szCs w:val="24"/>
        </w:rPr>
        <w:t xml:space="preserve">the initial components were calcined to </w:t>
      </w:r>
      <w:r w:rsidRPr="00E7513D">
        <w:rPr>
          <w:rFonts w:ascii="Times New Roman" w:hAnsi="Times New Roman" w:cs="Times New Roman"/>
          <w:color w:val="000000" w:themeColor="text1"/>
          <w:sz w:val="24"/>
          <w:szCs w:val="24"/>
        </w:rPr>
        <w:t>convert them into active and stable chemical form</w:t>
      </w:r>
      <w:r>
        <w:rPr>
          <w:rFonts w:ascii="Times New Roman" w:eastAsia="Calibri" w:hAnsi="Times New Roman" w:cs="Times New Roman"/>
          <w:color w:val="000000"/>
          <w:sz w:val="24"/>
          <w:szCs w:val="24"/>
        </w:rPr>
        <w:t>s. The untreated precursors were cooled individually after a 24-hour cooling</w:t>
      </w:r>
      <w:r>
        <w:rPr>
          <w:rFonts w:ascii="Times New Roman" w:hAnsi="Times New Roman" w:cs="Times New Roman"/>
          <w:color w:val="000000" w:themeColor="text1"/>
          <w:sz w:val="24"/>
          <w:szCs w:val="24"/>
        </w:rPr>
        <w:t xml:space="preserve"> period at ambient temperature.</w:t>
      </w:r>
    </w:p>
    <w:p w14:paraId="08B6A302" w14:textId="77777777" w:rsidR="00B62FC5" w:rsidRPr="00843F1D" w:rsidRDefault="00B62FC5" w:rsidP="00B62FC5">
      <w:pPr>
        <w:autoSpaceDE w:val="0"/>
        <w:autoSpaceDN w:val="0"/>
        <w:adjustRightInd w:val="0"/>
        <w:spacing w:after="0" w:line="360" w:lineRule="auto"/>
        <w:ind w:firstLine="360"/>
        <w:jc w:val="both"/>
        <w:rPr>
          <w:rFonts w:ascii="Times New Roman" w:hAnsi="Times New Roman" w:cs="Times New Roman"/>
          <w:color w:val="000000" w:themeColor="text1"/>
          <w:sz w:val="24"/>
          <w:szCs w:val="24"/>
        </w:rPr>
      </w:pPr>
      <w:r>
        <w:rPr>
          <w:rFonts w:ascii="Times New Roman" w:eastAsia="Calibri" w:hAnsi="Times New Roman" w:cs="Times New Roman"/>
          <w:color w:val="000000"/>
          <w:sz w:val="24"/>
          <w:szCs w:val="24"/>
        </w:rPr>
        <w:t>In this study, nano-fly ash (nFA)</w:t>
      </w:r>
      <w:r w:rsidRPr="00AF0FC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nano-ground granulated blast furnace slag</w:t>
      </w:r>
      <w:r w:rsidRPr="00AF0FC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Pr>
          <w:rFonts w:ascii="Times New Roman" w:eastAsia="Calibri" w:hAnsi="Times New Roman" w:cs="Times New Roman"/>
          <w:color w:val="000000"/>
          <w:sz w:val="24"/>
          <w:szCs w:val="24"/>
        </w:rPr>
        <w:t>nGS)</w:t>
      </w:r>
      <w:r w:rsidRPr="00AF0FC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nano-bentonite (</w:t>
      </w:r>
      <w:r>
        <w:rPr>
          <w:rFonts w:ascii="Times New Roman" w:eastAsia="Calibri" w:hAnsi="Times New Roman" w:cs="Times New Roman"/>
          <w:color w:val="000000"/>
          <w:sz w:val="24"/>
          <w:szCs w:val="24"/>
        </w:rPr>
        <w:t>nBT)</w:t>
      </w:r>
      <w:r w:rsidRPr="00AF0FCF">
        <w:rPr>
          <w:rFonts w:ascii="Times New Roman" w:hAnsi="Times New Roman" w:cs="Times New Roman"/>
          <w:color w:val="000000" w:themeColor="text1"/>
          <w:sz w:val="24"/>
          <w:szCs w:val="24"/>
        </w:rPr>
        <w:t xml:space="preserve"> were synthesized by pulverizing </w:t>
      </w:r>
      <w:r>
        <w:rPr>
          <w:rFonts w:ascii="Times New Roman" w:eastAsia="Calibri" w:hAnsi="Times New Roman" w:cs="Times New Roman"/>
          <w:color w:val="000000"/>
          <w:sz w:val="24"/>
          <w:szCs w:val="24"/>
        </w:rPr>
        <w:t xml:space="preserve">the precursor materials in a ball mill grinder. The process of powerful ball milling entails the use of a grinding apparatus with a substantial amount of kinetic energy to mechanically alloy and reduce the size of the particles </w:t>
      </w:r>
      <w:r>
        <w:rPr>
          <w:rFonts w:ascii="Times New Roman" w:eastAsia="Calibri" w:hAnsi="Times New Roman" w:cs="Times New Roman"/>
          <w:color w:val="000000"/>
          <w:sz w:val="24"/>
          <w:szCs w:val="24"/>
        </w:rPr>
        <w:lastRenderedPageBreak/>
        <w:t xml:space="preserve">of the substances to </w:t>
      </w:r>
      <w:r w:rsidRPr="00AF0FCF">
        <w:rPr>
          <w:rFonts w:ascii="Times New Roman" w:hAnsi="Times New Roman" w:cs="Times New Roman"/>
          <w:color w:val="000000" w:themeColor="text1"/>
          <w:sz w:val="24"/>
          <w:szCs w:val="24"/>
        </w:rPr>
        <w:t xml:space="preserve">nano scale. During this process, the grinding cylinder is subjected to intense mechanical forces, which cause the particulate size to decrease because of frequent effects, abrasion, and distortion. </w:t>
      </w:r>
      <w:r w:rsidRPr="00843F1D">
        <w:rPr>
          <w:rFonts w:ascii="Times New Roman" w:hAnsi="Times New Roman" w:cs="Times New Roman"/>
          <w:color w:val="000000" w:themeColor="text1"/>
          <w:sz w:val="24"/>
          <w:szCs w:val="24"/>
        </w:rPr>
        <w:t xml:space="preserve">This grinding methodology utilized iron balls within the mill, operating at a </w:t>
      </w:r>
      <w:r w:rsidRPr="001D36B1">
        <w:rPr>
          <w:rFonts w:ascii="Times New Roman" w:hAnsi="Times New Roman" w:cs="Times New Roman"/>
          <w:color w:val="000000" w:themeColor="text1"/>
          <w:sz w:val="24"/>
          <w:szCs w:val="24"/>
        </w:rPr>
        <w:t xml:space="preserve">speed of 300 rpm for 3, 2, and 1.5 </w:t>
      </w:r>
      <w:r w:rsidRPr="001D36B1">
        <w:rPr>
          <w:rFonts w:ascii="Times New Roman" w:hAnsi="Times New Roman" w:cs="Times New Roman"/>
          <w:sz w:val="24"/>
          <w:szCs w:val="24"/>
        </w:rPr>
        <w:t>hrs</w:t>
      </w:r>
      <w:r w:rsidRPr="00843F1D">
        <w:rPr>
          <w:rFonts w:ascii="Times New Roman" w:hAnsi="Times New Roman" w:cs="Times New Roman"/>
          <w:color w:val="000000" w:themeColor="text1"/>
          <w:sz w:val="24"/>
          <w:szCs w:val="24"/>
        </w:rPr>
        <w:t xml:space="preserve"> for FA, GGBFS, and BT</w:t>
      </w:r>
      <w:r>
        <w:rPr>
          <w:rFonts w:ascii="Times New Roman" w:eastAsia="Calibri" w:hAnsi="Times New Roman" w:cs="Times New Roman"/>
          <w:color w:val="000000"/>
          <w:sz w:val="24"/>
          <w:szCs w:val="24"/>
        </w:rPr>
        <w:t>, respectively.</w:t>
      </w:r>
    </w:p>
    <w:p w14:paraId="61982F42" w14:textId="77777777" w:rsidR="00B62FC5" w:rsidRPr="00E1684A" w:rsidRDefault="00B62FC5" w:rsidP="00B62FC5">
      <w:pPr>
        <w:spacing w:after="0" w:line="360" w:lineRule="auto"/>
        <w:ind w:firstLine="360"/>
        <w:jc w:val="both"/>
        <w:rPr>
          <w:rFonts w:ascii="Times New Roman" w:hAnsi="Times New Roman" w:cs="Times New Roman"/>
          <w:color w:val="000000" w:themeColor="text1"/>
          <w:sz w:val="24"/>
          <w:szCs w:val="24"/>
        </w:rPr>
      </w:pPr>
      <w:r w:rsidRPr="008C3749">
        <w:rPr>
          <w:rFonts w:ascii="Times New Roman" w:hAnsi="Times New Roman" w:cs="Times New Roman"/>
          <w:color w:val="000000" w:themeColor="text1"/>
          <w:sz w:val="24"/>
          <w:szCs w:val="24"/>
        </w:rPr>
        <w:t xml:space="preserve">Table 1 lists the physical characteristics of the precursor and its </w:t>
      </w:r>
      <w:r>
        <w:rPr>
          <w:rFonts w:ascii="Times New Roman" w:hAnsi="Times New Roman" w:cs="Times New Roman"/>
          <w:color w:val="000000" w:themeColor="text1"/>
          <w:sz w:val="24"/>
          <w:szCs w:val="24"/>
        </w:rPr>
        <w:t>n</w:t>
      </w:r>
      <w:r w:rsidRPr="008C3749">
        <w:rPr>
          <w:rFonts w:ascii="Times New Roman" w:hAnsi="Times New Roman" w:cs="Times New Roman"/>
          <w:color w:val="000000" w:themeColor="text1"/>
          <w:sz w:val="24"/>
          <w:szCs w:val="24"/>
        </w:rPr>
        <w:t>ano sized variants.</w:t>
      </w:r>
      <w:r>
        <w:rPr>
          <w:rFonts w:ascii="Times New Roman" w:hAnsi="Times New Roman" w:cs="Times New Roman"/>
          <w:color w:val="000000" w:themeColor="text1"/>
          <w:sz w:val="24"/>
          <w:szCs w:val="24"/>
        </w:rPr>
        <w:t xml:space="preserve"> </w:t>
      </w:r>
      <w:r w:rsidRPr="00843F1D">
        <w:rPr>
          <w:rFonts w:ascii="Times New Roman" w:hAnsi="Times New Roman" w:cs="Times New Roman"/>
          <w:color w:val="000000" w:themeColor="text1"/>
          <w:sz w:val="24"/>
          <w:szCs w:val="24"/>
        </w:rPr>
        <w:t>The ground FA, GGBFS, and BT produced from the ball mill grinder displayed average particle size</w:t>
      </w:r>
      <w:r>
        <w:rPr>
          <w:rFonts w:ascii="Times New Roman" w:eastAsia="Calibri" w:hAnsi="Times New Roman" w:cs="Times New Roman"/>
          <w:color w:val="000000"/>
          <w:sz w:val="24"/>
          <w:szCs w:val="24"/>
        </w:rPr>
        <w:t>s of 53</w:t>
      </w:r>
      <w:r w:rsidRPr="00843F1D">
        <w:rPr>
          <w:rFonts w:ascii="Times New Roman" w:hAnsi="Times New Roman" w:cs="Times New Roman"/>
          <w:color w:val="000000" w:themeColor="text1"/>
          <w:sz w:val="24"/>
          <w:szCs w:val="24"/>
        </w:rPr>
        <w:t>, 45, and 32 nm</w:t>
      </w:r>
      <w:r>
        <w:rPr>
          <w:rFonts w:ascii="Times New Roman" w:eastAsia="Calibri" w:hAnsi="Times New Roman" w:cs="Times New Roman"/>
          <w:color w:val="000000"/>
          <w:sz w:val="24"/>
          <w:szCs w:val="24"/>
        </w:rPr>
        <w:t xml:space="preserve">, respectively, referred to as </w:t>
      </w:r>
      <w:r w:rsidRPr="00843F1D">
        <w:rPr>
          <w:rFonts w:ascii="Times New Roman" w:hAnsi="Times New Roman" w:cs="Times New Roman"/>
          <w:color w:val="000000" w:themeColor="text1"/>
          <w:sz w:val="24"/>
          <w:szCs w:val="24"/>
        </w:rPr>
        <w:t>nFA, nGS, and nBT</w:t>
      </w:r>
      <w:r>
        <w:rPr>
          <w:rFonts w:ascii="Times New Roman" w:eastAsia="Calibri" w:hAnsi="Times New Roman" w:cs="Times New Roman"/>
          <w:color w:val="000000"/>
          <w:sz w:val="24"/>
          <w:szCs w:val="24"/>
        </w:rPr>
        <w:t>, respectively</w:t>
      </w:r>
      <w:r w:rsidRPr="00843F1D">
        <w:rPr>
          <w:rFonts w:ascii="Times New Roman" w:hAnsi="Times New Roman" w:cs="Times New Roman"/>
          <w:color w:val="000000" w:themeColor="text1"/>
          <w:sz w:val="24"/>
          <w:szCs w:val="24"/>
        </w:rPr>
        <w:t xml:space="preserve">. This is </w:t>
      </w:r>
      <w:r>
        <w:rPr>
          <w:rFonts w:ascii="Times New Roman" w:hAnsi="Times New Roman" w:cs="Times New Roman"/>
          <w:color w:val="000000" w:themeColor="text1"/>
          <w:sz w:val="24"/>
          <w:szCs w:val="24"/>
        </w:rPr>
        <w:t>illustrated</w:t>
      </w:r>
      <w:r w:rsidRPr="00843F1D">
        <w:rPr>
          <w:rFonts w:ascii="Times New Roman" w:hAnsi="Times New Roman" w:cs="Times New Roman"/>
          <w:color w:val="000000" w:themeColor="text1"/>
          <w:sz w:val="24"/>
          <w:szCs w:val="24"/>
        </w:rPr>
        <w:t xml:space="preserve"> in </w:t>
      </w:r>
      <w:r w:rsidRPr="00205AA6">
        <w:rPr>
          <w:rFonts w:ascii="Times New Roman" w:hAnsi="Times New Roman" w:cs="Times New Roman"/>
          <w:sz w:val="24"/>
          <w:szCs w:val="24"/>
        </w:rPr>
        <w:t>Figure</w:t>
      </w:r>
      <w:r>
        <w:rPr>
          <w:rFonts w:ascii="Times New Roman" w:hAnsi="Times New Roman" w:cs="Times New Roman"/>
          <w:color w:val="000000" w:themeColor="text1"/>
          <w:sz w:val="24"/>
          <w:szCs w:val="24"/>
        </w:rPr>
        <w:t xml:space="preserve"> </w:t>
      </w:r>
      <w:r w:rsidRPr="00843F1D">
        <w:rPr>
          <w:rFonts w:ascii="Times New Roman" w:hAnsi="Times New Roman" w:cs="Times New Roman"/>
          <w:color w:val="000000" w:themeColor="text1"/>
          <w:sz w:val="24"/>
          <w:szCs w:val="24"/>
        </w:rPr>
        <w:t>3.</w:t>
      </w:r>
    </w:p>
    <w:p w14:paraId="2659E546" w14:textId="77777777" w:rsidR="00B62FC5" w:rsidRDefault="00B62FC5" w:rsidP="00B62FC5">
      <w:pPr>
        <w:spacing w:after="0" w:line="360" w:lineRule="auto"/>
        <w:rPr>
          <w:rFonts w:ascii="Times New Roman" w:hAnsi="Times New Roman" w:cs="Times New Roman"/>
          <w:b/>
          <w:sz w:val="24"/>
          <w:szCs w:val="24"/>
          <w:lang w:val="en-US"/>
        </w:rPr>
      </w:pPr>
    </w:p>
    <w:p w14:paraId="61BD704A" w14:textId="77777777" w:rsidR="00B62FC5" w:rsidRPr="00417DB5" w:rsidRDefault="00B62FC5" w:rsidP="00B62FC5">
      <w:pPr>
        <w:spacing w:after="0" w:line="360" w:lineRule="auto"/>
        <w:rPr>
          <w:rFonts w:ascii="Times New Roman" w:hAnsi="Times New Roman" w:cs="Times New Roman"/>
          <w:b/>
          <w:sz w:val="24"/>
          <w:szCs w:val="24"/>
          <w:lang w:val="en-US"/>
        </w:rPr>
      </w:pPr>
      <w:r w:rsidRPr="00843F1D">
        <w:rPr>
          <w:rFonts w:ascii="Times New Roman" w:hAnsi="Times New Roman" w:cs="Times New Roman"/>
          <w:b/>
          <w:sz w:val="24"/>
          <w:szCs w:val="24"/>
          <w:lang w:val="en-US"/>
        </w:rPr>
        <w:t>Table 1</w:t>
      </w:r>
      <w:r>
        <w:rPr>
          <w:rFonts w:ascii="Times New Roman" w:hAnsi="Times New Roman" w:cs="Times New Roman"/>
          <w:b/>
          <w:sz w:val="24"/>
          <w:szCs w:val="24"/>
          <w:lang w:val="en-US"/>
        </w:rPr>
        <w:t xml:space="preserve">. </w:t>
      </w:r>
      <w:r w:rsidRPr="00843F1D">
        <w:rPr>
          <w:rFonts w:ascii="Times New Roman" w:hAnsi="Times New Roman" w:cs="Times New Roman"/>
          <w:sz w:val="24"/>
          <w:szCs w:val="24"/>
          <w:lang w:val="en-US"/>
        </w:rPr>
        <w:t xml:space="preserve">Physical properties of </w:t>
      </w:r>
      <w:r>
        <w:rPr>
          <w:rFonts w:ascii="Times New Roman" w:hAnsi="Times New Roman" w:cs="Times New Roman"/>
          <w:sz w:val="24"/>
          <w:szCs w:val="24"/>
          <w:lang w:val="en-US"/>
        </w:rPr>
        <w:t>binders and its nano-sized varients.</w:t>
      </w:r>
    </w:p>
    <w:tbl>
      <w:tblPr>
        <w:tblStyle w:val="Grigliatabella"/>
        <w:tblW w:w="89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1235"/>
        <w:gridCol w:w="975"/>
        <w:gridCol w:w="850"/>
        <w:gridCol w:w="1134"/>
        <w:gridCol w:w="992"/>
        <w:gridCol w:w="922"/>
      </w:tblGrid>
      <w:tr w:rsidR="00B62FC5" w14:paraId="18157084" w14:textId="77777777" w:rsidTr="002D2B13">
        <w:trPr>
          <w:jc w:val="center"/>
        </w:trPr>
        <w:tc>
          <w:tcPr>
            <w:tcW w:w="2835" w:type="dxa"/>
            <w:tcBorders>
              <w:top w:val="single" w:sz="18" w:space="0" w:color="auto"/>
              <w:bottom w:val="single" w:sz="18" w:space="0" w:color="auto"/>
            </w:tcBorders>
          </w:tcPr>
          <w:p w14:paraId="3B89BA20"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Property</w:t>
            </w:r>
          </w:p>
        </w:tc>
        <w:tc>
          <w:tcPr>
            <w:tcW w:w="1235" w:type="dxa"/>
            <w:tcBorders>
              <w:top w:val="single" w:sz="18" w:space="0" w:color="auto"/>
              <w:bottom w:val="single" w:sz="18" w:space="0" w:color="auto"/>
            </w:tcBorders>
          </w:tcPr>
          <w:p w14:paraId="2DB61F0A"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FA</w:t>
            </w:r>
          </w:p>
        </w:tc>
        <w:tc>
          <w:tcPr>
            <w:tcW w:w="975" w:type="dxa"/>
            <w:tcBorders>
              <w:top w:val="single" w:sz="18" w:space="0" w:color="auto"/>
              <w:bottom w:val="single" w:sz="18" w:space="0" w:color="auto"/>
            </w:tcBorders>
          </w:tcPr>
          <w:p w14:paraId="3ED18C10"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GGBFS</w:t>
            </w:r>
          </w:p>
        </w:tc>
        <w:tc>
          <w:tcPr>
            <w:tcW w:w="850" w:type="dxa"/>
            <w:tcBorders>
              <w:top w:val="single" w:sz="18" w:space="0" w:color="auto"/>
              <w:bottom w:val="single" w:sz="18" w:space="0" w:color="auto"/>
            </w:tcBorders>
          </w:tcPr>
          <w:p w14:paraId="07F71BF4"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BT</w:t>
            </w:r>
          </w:p>
        </w:tc>
        <w:tc>
          <w:tcPr>
            <w:tcW w:w="1134" w:type="dxa"/>
            <w:tcBorders>
              <w:top w:val="single" w:sz="18" w:space="0" w:color="auto"/>
              <w:bottom w:val="single" w:sz="18" w:space="0" w:color="auto"/>
            </w:tcBorders>
          </w:tcPr>
          <w:p w14:paraId="2DF826D3"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nFA</w:t>
            </w:r>
          </w:p>
        </w:tc>
        <w:tc>
          <w:tcPr>
            <w:tcW w:w="992" w:type="dxa"/>
            <w:tcBorders>
              <w:top w:val="single" w:sz="18" w:space="0" w:color="auto"/>
              <w:bottom w:val="single" w:sz="18" w:space="0" w:color="auto"/>
            </w:tcBorders>
          </w:tcPr>
          <w:p w14:paraId="23F6358F"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nGS</w:t>
            </w:r>
          </w:p>
        </w:tc>
        <w:tc>
          <w:tcPr>
            <w:tcW w:w="922" w:type="dxa"/>
            <w:tcBorders>
              <w:top w:val="single" w:sz="18" w:space="0" w:color="auto"/>
              <w:bottom w:val="single" w:sz="18" w:space="0" w:color="auto"/>
            </w:tcBorders>
          </w:tcPr>
          <w:p w14:paraId="37717EAC"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nBT</w:t>
            </w:r>
          </w:p>
        </w:tc>
      </w:tr>
      <w:tr w:rsidR="00B62FC5" w14:paraId="52424969" w14:textId="77777777" w:rsidTr="002D2B13">
        <w:trPr>
          <w:jc w:val="center"/>
        </w:trPr>
        <w:tc>
          <w:tcPr>
            <w:tcW w:w="2835" w:type="dxa"/>
            <w:tcBorders>
              <w:top w:val="single" w:sz="18" w:space="0" w:color="auto"/>
            </w:tcBorders>
          </w:tcPr>
          <w:p w14:paraId="098A3E3D" w14:textId="77777777" w:rsidR="00B62FC5" w:rsidRPr="009767D9" w:rsidRDefault="00B62FC5" w:rsidP="002D2B13">
            <w:pPr>
              <w:spacing w:line="360" w:lineRule="auto"/>
              <w:rPr>
                <w:rFonts w:ascii="Times New Roman" w:hAnsi="Times New Roman" w:cs="Times New Roman"/>
                <w:sz w:val="20"/>
                <w:szCs w:val="20"/>
                <w:lang w:val="en-US"/>
              </w:rPr>
            </w:pPr>
            <w:r w:rsidRPr="009767D9">
              <w:rPr>
                <w:rFonts w:ascii="Times New Roman" w:hAnsi="Times New Roman" w:cs="Times New Roman"/>
                <w:sz w:val="20"/>
                <w:szCs w:val="20"/>
                <w:lang w:val="en-US"/>
              </w:rPr>
              <w:t xml:space="preserve">Specific gravity </w:t>
            </w:r>
          </w:p>
        </w:tc>
        <w:tc>
          <w:tcPr>
            <w:tcW w:w="1235" w:type="dxa"/>
            <w:tcBorders>
              <w:top w:val="single" w:sz="18" w:space="0" w:color="auto"/>
            </w:tcBorders>
          </w:tcPr>
          <w:p w14:paraId="17826C2D"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2.06</w:t>
            </w:r>
          </w:p>
        </w:tc>
        <w:tc>
          <w:tcPr>
            <w:tcW w:w="975" w:type="dxa"/>
            <w:tcBorders>
              <w:top w:val="single" w:sz="18" w:space="0" w:color="auto"/>
            </w:tcBorders>
          </w:tcPr>
          <w:p w14:paraId="017CAECD"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2.92</w:t>
            </w:r>
          </w:p>
        </w:tc>
        <w:tc>
          <w:tcPr>
            <w:tcW w:w="850" w:type="dxa"/>
            <w:tcBorders>
              <w:top w:val="single" w:sz="18" w:space="0" w:color="auto"/>
            </w:tcBorders>
          </w:tcPr>
          <w:p w14:paraId="274AA7A5"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2.92</w:t>
            </w:r>
          </w:p>
        </w:tc>
        <w:tc>
          <w:tcPr>
            <w:tcW w:w="1134" w:type="dxa"/>
            <w:tcBorders>
              <w:top w:val="single" w:sz="18" w:space="0" w:color="auto"/>
            </w:tcBorders>
          </w:tcPr>
          <w:p w14:paraId="760E2F1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2.07</w:t>
            </w:r>
          </w:p>
        </w:tc>
        <w:tc>
          <w:tcPr>
            <w:tcW w:w="992" w:type="dxa"/>
            <w:tcBorders>
              <w:top w:val="single" w:sz="18" w:space="0" w:color="auto"/>
            </w:tcBorders>
          </w:tcPr>
          <w:p w14:paraId="193296DD"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2.92</w:t>
            </w:r>
          </w:p>
        </w:tc>
        <w:tc>
          <w:tcPr>
            <w:tcW w:w="922" w:type="dxa"/>
            <w:tcBorders>
              <w:top w:val="single" w:sz="18" w:space="0" w:color="auto"/>
            </w:tcBorders>
          </w:tcPr>
          <w:p w14:paraId="44D248D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2.92</w:t>
            </w:r>
          </w:p>
        </w:tc>
      </w:tr>
      <w:tr w:rsidR="00B62FC5" w14:paraId="6FCE9326" w14:textId="77777777" w:rsidTr="002D2B13">
        <w:trPr>
          <w:jc w:val="center"/>
        </w:trPr>
        <w:tc>
          <w:tcPr>
            <w:tcW w:w="2835" w:type="dxa"/>
            <w:tcBorders>
              <w:top w:val="single" w:sz="18" w:space="0" w:color="auto"/>
            </w:tcBorders>
          </w:tcPr>
          <w:p w14:paraId="5407160A" w14:textId="77777777" w:rsidR="00B62FC5" w:rsidRPr="009767D9" w:rsidRDefault="00B62FC5" w:rsidP="002D2B13">
            <w:pPr>
              <w:spacing w:line="360" w:lineRule="auto"/>
              <w:rPr>
                <w:rFonts w:ascii="Times New Roman" w:hAnsi="Times New Roman" w:cs="Times New Roman"/>
                <w:sz w:val="20"/>
                <w:szCs w:val="20"/>
                <w:lang w:val="en-US"/>
              </w:rPr>
            </w:pPr>
            <w:r w:rsidRPr="009767D9">
              <w:rPr>
                <w:rFonts w:ascii="Times New Roman" w:hAnsi="Times New Roman" w:cs="Times New Roman"/>
                <w:sz w:val="20"/>
                <w:szCs w:val="20"/>
                <w:lang w:val="en-US"/>
              </w:rPr>
              <w:t>Appearance</w:t>
            </w:r>
          </w:p>
        </w:tc>
        <w:tc>
          <w:tcPr>
            <w:tcW w:w="1235" w:type="dxa"/>
            <w:tcBorders>
              <w:top w:val="single" w:sz="18" w:space="0" w:color="auto"/>
            </w:tcBorders>
          </w:tcPr>
          <w:p w14:paraId="2EE54FC1"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Dark gray</w:t>
            </w:r>
          </w:p>
        </w:tc>
        <w:tc>
          <w:tcPr>
            <w:tcW w:w="975" w:type="dxa"/>
            <w:tcBorders>
              <w:top w:val="single" w:sz="18" w:space="0" w:color="auto"/>
            </w:tcBorders>
          </w:tcPr>
          <w:p w14:paraId="2E317BF3"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White</w:t>
            </w:r>
          </w:p>
        </w:tc>
        <w:tc>
          <w:tcPr>
            <w:tcW w:w="850" w:type="dxa"/>
            <w:tcBorders>
              <w:top w:val="single" w:sz="18" w:space="0" w:color="auto"/>
            </w:tcBorders>
          </w:tcPr>
          <w:p w14:paraId="3B6CF524"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Brown</w:t>
            </w:r>
          </w:p>
        </w:tc>
        <w:tc>
          <w:tcPr>
            <w:tcW w:w="1134" w:type="dxa"/>
            <w:tcBorders>
              <w:top w:val="single" w:sz="18" w:space="0" w:color="auto"/>
            </w:tcBorders>
          </w:tcPr>
          <w:p w14:paraId="5E053414"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Dark gray</w:t>
            </w:r>
          </w:p>
        </w:tc>
        <w:tc>
          <w:tcPr>
            <w:tcW w:w="992" w:type="dxa"/>
            <w:tcBorders>
              <w:top w:val="single" w:sz="18" w:space="0" w:color="auto"/>
            </w:tcBorders>
          </w:tcPr>
          <w:p w14:paraId="08ABC07B"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White</w:t>
            </w:r>
          </w:p>
        </w:tc>
        <w:tc>
          <w:tcPr>
            <w:tcW w:w="922" w:type="dxa"/>
            <w:tcBorders>
              <w:top w:val="single" w:sz="18" w:space="0" w:color="auto"/>
            </w:tcBorders>
          </w:tcPr>
          <w:p w14:paraId="4003E0A9"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Brown</w:t>
            </w:r>
          </w:p>
        </w:tc>
      </w:tr>
      <w:tr w:rsidR="00B62FC5" w14:paraId="63B7E157" w14:textId="77777777" w:rsidTr="002D2B13">
        <w:trPr>
          <w:jc w:val="center"/>
        </w:trPr>
        <w:tc>
          <w:tcPr>
            <w:tcW w:w="2835" w:type="dxa"/>
          </w:tcPr>
          <w:p w14:paraId="62F01E40" w14:textId="77777777" w:rsidR="00B62FC5" w:rsidRPr="009767D9" w:rsidRDefault="00B62FC5" w:rsidP="002D2B13">
            <w:pPr>
              <w:spacing w:line="360" w:lineRule="auto"/>
              <w:rPr>
                <w:rFonts w:ascii="Times New Roman" w:hAnsi="Times New Roman" w:cs="Times New Roman"/>
                <w:sz w:val="20"/>
                <w:szCs w:val="20"/>
                <w:lang w:val="en-US"/>
              </w:rPr>
            </w:pPr>
            <w:r w:rsidRPr="009767D9">
              <w:rPr>
                <w:rFonts w:ascii="Times New Roman" w:hAnsi="Times New Roman" w:cs="Times New Roman"/>
                <w:sz w:val="20"/>
                <w:szCs w:val="20"/>
                <w:lang w:val="en-US"/>
              </w:rPr>
              <w:t>Particle size (μm)</w:t>
            </w:r>
          </w:p>
        </w:tc>
        <w:tc>
          <w:tcPr>
            <w:tcW w:w="1235" w:type="dxa"/>
          </w:tcPr>
          <w:p w14:paraId="30C56A6C"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23</w:t>
            </w:r>
          </w:p>
        </w:tc>
        <w:tc>
          <w:tcPr>
            <w:tcW w:w="975" w:type="dxa"/>
          </w:tcPr>
          <w:p w14:paraId="20907DAA"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14</w:t>
            </w:r>
          </w:p>
        </w:tc>
        <w:tc>
          <w:tcPr>
            <w:tcW w:w="850" w:type="dxa"/>
          </w:tcPr>
          <w:p w14:paraId="6231A0B9"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4.25</w:t>
            </w:r>
          </w:p>
        </w:tc>
        <w:tc>
          <w:tcPr>
            <w:tcW w:w="1134" w:type="dxa"/>
          </w:tcPr>
          <w:p w14:paraId="24EFBB5D"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0.053</w:t>
            </w:r>
          </w:p>
        </w:tc>
        <w:tc>
          <w:tcPr>
            <w:tcW w:w="992" w:type="dxa"/>
          </w:tcPr>
          <w:p w14:paraId="1BF3B6A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0.045</w:t>
            </w:r>
          </w:p>
        </w:tc>
        <w:tc>
          <w:tcPr>
            <w:tcW w:w="922" w:type="dxa"/>
          </w:tcPr>
          <w:p w14:paraId="6FB3E728"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0.032</w:t>
            </w:r>
          </w:p>
        </w:tc>
      </w:tr>
      <w:tr w:rsidR="00B62FC5" w14:paraId="7AB28739" w14:textId="77777777" w:rsidTr="002D2B13">
        <w:trPr>
          <w:jc w:val="center"/>
        </w:trPr>
        <w:tc>
          <w:tcPr>
            <w:tcW w:w="2835" w:type="dxa"/>
          </w:tcPr>
          <w:p w14:paraId="204CB188" w14:textId="77777777" w:rsidR="00B62FC5" w:rsidRPr="009767D9" w:rsidRDefault="00B62FC5" w:rsidP="002D2B13">
            <w:pPr>
              <w:spacing w:line="360" w:lineRule="auto"/>
              <w:rPr>
                <w:rFonts w:ascii="Times New Roman" w:hAnsi="Times New Roman" w:cs="Times New Roman"/>
                <w:sz w:val="20"/>
                <w:szCs w:val="20"/>
                <w:lang w:val="en-US"/>
              </w:rPr>
            </w:pPr>
            <w:r w:rsidRPr="009767D9">
              <w:rPr>
                <w:rFonts w:ascii="Times New Roman" w:hAnsi="Times New Roman" w:cs="Times New Roman"/>
                <w:sz w:val="20"/>
                <w:szCs w:val="20"/>
                <w:lang w:val="en-US"/>
              </w:rPr>
              <w:t>Bulk density (kg/m</w:t>
            </w:r>
            <w:r w:rsidRPr="009767D9">
              <w:rPr>
                <w:rFonts w:ascii="Times New Roman" w:hAnsi="Times New Roman" w:cs="Times New Roman"/>
                <w:sz w:val="20"/>
                <w:szCs w:val="20"/>
                <w:vertAlign w:val="superscript"/>
                <w:lang w:val="en-US"/>
              </w:rPr>
              <w:t>3</w:t>
            </w:r>
            <w:r w:rsidRPr="009767D9">
              <w:rPr>
                <w:rFonts w:ascii="Times New Roman" w:hAnsi="Times New Roman" w:cs="Times New Roman"/>
                <w:sz w:val="20"/>
                <w:szCs w:val="20"/>
                <w:lang w:val="en-US"/>
              </w:rPr>
              <w:t>)</w:t>
            </w:r>
          </w:p>
        </w:tc>
        <w:tc>
          <w:tcPr>
            <w:tcW w:w="1235" w:type="dxa"/>
          </w:tcPr>
          <w:p w14:paraId="3943699A"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890</w:t>
            </w:r>
          </w:p>
        </w:tc>
        <w:tc>
          <w:tcPr>
            <w:tcW w:w="975" w:type="dxa"/>
          </w:tcPr>
          <w:p w14:paraId="6A36FF73"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1150</w:t>
            </w:r>
          </w:p>
        </w:tc>
        <w:tc>
          <w:tcPr>
            <w:tcW w:w="850" w:type="dxa"/>
          </w:tcPr>
          <w:p w14:paraId="5AF2DC0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871</w:t>
            </w:r>
          </w:p>
        </w:tc>
        <w:tc>
          <w:tcPr>
            <w:tcW w:w="1134" w:type="dxa"/>
          </w:tcPr>
          <w:p w14:paraId="31F0F9E6"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1450</w:t>
            </w:r>
          </w:p>
        </w:tc>
        <w:tc>
          <w:tcPr>
            <w:tcW w:w="992" w:type="dxa"/>
          </w:tcPr>
          <w:p w14:paraId="04AFCD37"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1710</w:t>
            </w:r>
          </w:p>
        </w:tc>
        <w:tc>
          <w:tcPr>
            <w:tcW w:w="922" w:type="dxa"/>
          </w:tcPr>
          <w:p w14:paraId="67607698"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1431</w:t>
            </w:r>
          </w:p>
        </w:tc>
      </w:tr>
      <w:tr w:rsidR="00B62FC5" w14:paraId="0B5AECFB" w14:textId="77777777" w:rsidTr="002D2B13">
        <w:trPr>
          <w:jc w:val="center"/>
        </w:trPr>
        <w:tc>
          <w:tcPr>
            <w:tcW w:w="2835" w:type="dxa"/>
            <w:tcBorders>
              <w:bottom w:val="single" w:sz="18" w:space="0" w:color="auto"/>
            </w:tcBorders>
          </w:tcPr>
          <w:p w14:paraId="2DFA8607" w14:textId="77777777" w:rsidR="00B62FC5" w:rsidRPr="009767D9" w:rsidRDefault="00B62FC5" w:rsidP="002D2B13">
            <w:pPr>
              <w:spacing w:line="360" w:lineRule="auto"/>
              <w:rPr>
                <w:rFonts w:ascii="Times New Roman" w:hAnsi="Times New Roman" w:cs="Times New Roman"/>
                <w:sz w:val="20"/>
                <w:szCs w:val="20"/>
                <w:lang w:val="en-US"/>
              </w:rPr>
            </w:pPr>
            <w:r w:rsidRPr="009767D9">
              <w:rPr>
                <w:rFonts w:ascii="Times New Roman" w:hAnsi="Times New Roman" w:cs="Times New Roman"/>
                <w:sz w:val="20"/>
                <w:szCs w:val="20"/>
                <w:lang w:val="en-US"/>
              </w:rPr>
              <w:t>Specific surface area (m</w:t>
            </w:r>
            <w:r w:rsidRPr="009767D9">
              <w:rPr>
                <w:rFonts w:ascii="Times New Roman" w:hAnsi="Times New Roman" w:cs="Times New Roman"/>
                <w:sz w:val="20"/>
                <w:szCs w:val="20"/>
                <w:vertAlign w:val="superscript"/>
                <w:lang w:val="en-US"/>
              </w:rPr>
              <w:t>2</w:t>
            </w:r>
            <w:r w:rsidRPr="009767D9">
              <w:rPr>
                <w:rFonts w:ascii="Times New Roman" w:hAnsi="Times New Roman" w:cs="Times New Roman"/>
                <w:sz w:val="20"/>
                <w:szCs w:val="20"/>
                <w:lang w:val="en-US"/>
              </w:rPr>
              <w:t>/kg)</w:t>
            </w:r>
          </w:p>
        </w:tc>
        <w:tc>
          <w:tcPr>
            <w:tcW w:w="1235" w:type="dxa"/>
            <w:tcBorders>
              <w:bottom w:val="single" w:sz="18" w:space="0" w:color="auto"/>
            </w:tcBorders>
          </w:tcPr>
          <w:p w14:paraId="7EF478C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500</w:t>
            </w:r>
          </w:p>
        </w:tc>
        <w:tc>
          <w:tcPr>
            <w:tcW w:w="975" w:type="dxa"/>
            <w:tcBorders>
              <w:bottom w:val="single" w:sz="18" w:space="0" w:color="auto"/>
            </w:tcBorders>
          </w:tcPr>
          <w:p w14:paraId="03CB74DF"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610</w:t>
            </w:r>
          </w:p>
        </w:tc>
        <w:tc>
          <w:tcPr>
            <w:tcW w:w="850" w:type="dxa"/>
            <w:tcBorders>
              <w:bottom w:val="single" w:sz="18" w:space="0" w:color="auto"/>
            </w:tcBorders>
          </w:tcPr>
          <w:p w14:paraId="2F4F300E"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28000</w:t>
            </w:r>
          </w:p>
        </w:tc>
        <w:tc>
          <w:tcPr>
            <w:tcW w:w="1134" w:type="dxa"/>
            <w:tcBorders>
              <w:bottom w:val="single" w:sz="18" w:space="0" w:color="auto"/>
            </w:tcBorders>
          </w:tcPr>
          <w:p w14:paraId="0BF366E6"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465000</w:t>
            </w:r>
          </w:p>
        </w:tc>
        <w:tc>
          <w:tcPr>
            <w:tcW w:w="992" w:type="dxa"/>
            <w:tcBorders>
              <w:bottom w:val="single" w:sz="18" w:space="0" w:color="auto"/>
            </w:tcBorders>
          </w:tcPr>
          <w:p w14:paraId="13BF48EB"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48950</w:t>
            </w:r>
          </w:p>
        </w:tc>
        <w:tc>
          <w:tcPr>
            <w:tcW w:w="922" w:type="dxa"/>
            <w:tcBorders>
              <w:bottom w:val="single" w:sz="18" w:space="0" w:color="auto"/>
            </w:tcBorders>
          </w:tcPr>
          <w:p w14:paraId="2C5D1E2A" w14:textId="77777777" w:rsidR="00B62FC5" w:rsidRPr="009767D9" w:rsidRDefault="00B62FC5" w:rsidP="002D2B13">
            <w:pPr>
              <w:spacing w:line="360" w:lineRule="auto"/>
              <w:jc w:val="center"/>
              <w:rPr>
                <w:rFonts w:ascii="Times New Roman" w:hAnsi="Times New Roman" w:cs="Times New Roman"/>
                <w:sz w:val="20"/>
                <w:szCs w:val="20"/>
                <w:lang w:val="en-US"/>
              </w:rPr>
            </w:pPr>
            <w:r w:rsidRPr="009767D9">
              <w:rPr>
                <w:rFonts w:ascii="Times New Roman" w:hAnsi="Times New Roman" w:cs="Times New Roman"/>
                <w:sz w:val="20"/>
                <w:szCs w:val="20"/>
                <w:lang w:val="en-US"/>
              </w:rPr>
              <w:t>562500</w:t>
            </w:r>
          </w:p>
        </w:tc>
      </w:tr>
    </w:tbl>
    <w:p w14:paraId="3A4203BE" w14:textId="77777777" w:rsidR="00B62FC5" w:rsidRDefault="00B62FC5" w:rsidP="00B62FC5">
      <w:pPr>
        <w:spacing w:line="360" w:lineRule="auto"/>
        <w:jc w:val="both"/>
        <w:rPr>
          <w:rFonts w:ascii="Times New Roman" w:hAnsi="Times New Roman" w:cs="Times New Roman"/>
          <w:sz w:val="20"/>
          <w:szCs w:val="20"/>
        </w:rPr>
      </w:pPr>
    </w:p>
    <w:p w14:paraId="11967076" w14:textId="77777777" w:rsidR="00B62FC5" w:rsidRPr="00843F1D" w:rsidRDefault="00B62FC5" w:rsidP="00B62FC5">
      <w:pPr>
        <w:spacing w:line="360" w:lineRule="auto"/>
        <w:jc w:val="center"/>
        <w:rPr>
          <w:rFonts w:ascii="Times New Roman" w:hAnsi="Times New Roman" w:cs="Times New Roman"/>
          <w:sz w:val="24"/>
          <w:szCs w:val="24"/>
        </w:rPr>
      </w:pPr>
      <w:r w:rsidRPr="00843F1D">
        <w:rPr>
          <w:rFonts w:ascii="Times New Roman" w:hAnsi="Times New Roman" w:cs="Times New Roman"/>
          <w:noProof/>
          <w:sz w:val="24"/>
          <w:szCs w:val="24"/>
          <w:lang w:eastAsia="en-IN"/>
        </w:rPr>
        <w:lastRenderedPageBreak/>
        <w:drawing>
          <wp:inline distT="0" distB="0" distL="0" distR="0" wp14:anchorId="0B3330ED" wp14:editId="45E8ACF8">
            <wp:extent cx="5086350" cy="5670159"/>
            <wp:effectExtent l="0" t="0" r="0"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M SEM.jpg"/>
                    <pic:cNvPicPr/>
                  </pic:nvPicPr>
                  <pic:blipFill>
                    <a:blip r:embed="rId9">
                      <a:extLst>
                        <a:ext uri="{28A0092B-C50C-407E-A947-70E740481C1C}">
                          <a14:useLocalDpi xmlns:a14="http://schemas.microsoft.com/office/drawing/2010/main" val="0"/>
                        </a:ext>
                      </a:extLst>
                    </a:blip>
                    <a:stretch>
                      <a:fillRect/>
                    </a:stretch>
                  </pic:blipFill>
                  <pic:spPr>
                    <a:xfrm>
                      <a:off x="0" y="0"/>
                      <a:ext cx="5084834" cy="5668469"/>
                    </a:xfrm>
                    <a:prstGeom prst="rect">
                      <a:avLst/>
                    </a:prstGeom>
                  </pic:spPr>
                </pic:pic>
              </a:graphicData>
            </a:graphic>
          </wp:inline>
        </w:drawing>
      </w:r>
    </w:p>
    <w:p w14:paraId="53650993" w14:textId="77777777" w:rsidR="00B62FC5" w:rsidRDefault="00B62FC5" w:rsidP="00B62FC5">
      <w:pPr>
        <w:spacing w:line="360" w:lineRule="auto"/>
        <w:jc w:val="center"/>
        <w:rPr>
          <w:rFonts w:ascii="Times New Roman" w:hAnsi="Times New Roman" w:cs="Times New Roman"/>
          <w:sz w:val="24"/>
          <w:szCs w:val="24"/>
        </w:rPr>
      </w:pPr>
      <w:r w:rsidRPr="00843F1D">
        <w:rPr>
          <w:rFonts w:ascii="Times New Roman" w:hAnsi="Times New Roman" w:cs="Times New Roman"/>
          <w:b/>
          <w:sz w:val="24"/>
          <w:szCs w:val="24"/>
        </w:rPr>
        <w:t>Fig</w:t>
      </w:r>
      <w:r>
        <w:rPr>
          <w:rFonts w:ascii="Times New Roman" w:hAnsi="Times New Roman" w:cs="Times New Roman"/>
          <w:b/>
          <w:sz w:val="24"/>
          <w:szCs w:val="24"/>
        </w:rPr>
        <w:t>ure</w:t>
      </w:r>
      <w:r w:rsidRPr="00843F1D">
        <w:rPr>
          <w:rFonts w:ascii="Times New Roman" w:hAnsi="Times New Roman" w:cs="Times New Roman"/>
          <w:b/>
          <w:sz w:val="24"/>
          <w:szCs w:val="24"/>
        </w:rPr>
        <w:t xml:space="preserve"> 3.</w:t>
      </w:r>
      <w:r w:rsidRPr="00843F1D">
        <w:rPr>
          <w:rFonts w:ascii="Times New Roman" w:hAnsi="Times New Roman" w:cs="Times New Roman"/>
          <w:sz w:val="24"/>
          <w:szCs w:val="24"/>
        </w:rPr>
        <w:t xml:space="preserve"> SEM of (a) FA; (b) nFA; (c) GGBFS; (d) nGS; (e) BT; (f) nBT.</w:t>
      </w:r>
    </w:p>
    <w:p w14:paraId="662D3AC5" w14:textId="77777777" w:rsidR="00B62FC5" w:rsidRPr="00843F1D" w:rsidRDefault="00B62FC5" w:rsidP="00B62FC5">
      <w:pPr>
        <w:spacing w:line="360" w:lineRule="auto"/>
        <w:jc w:val="center"/>
        <w:rPr>
          <w:rFonts w:ascii="Times New Roman" w:hAnsi="Times New Roman" w:cs="Times New Roman"/>
          <w:b/>
          <w:sz w:val="24"/>
          <w:szCs w:val="24"/>
          <w:lang w:val="en-US"/>
        </w:rPr>
      </w:pPr>
    </w:p>
    <w:p w14:paraId="703486C2" w14:textId="77777777" w:rsidR="00B62FC5" w:rsidRPr="00843F1D" w:rsidRDefault="00B62FC5" w:rsidP="00B62FC5">
      <w:pPr>
        <w:pStyle w:val="Paragrafoelenco"/>
        <w:numPr>
          <w:ilvl w:val="2"/>
          <w:numId w:val="1"/>
        </w:numPr>
        <w:spacing w:line="360" w:lineRule="auto"/>
        <w:jc w:val="both"/>
        <w:rPr>
          <w:rFonts w:ascii="Times New Roman" w:hAnsi="Times New Roman" w:cs="Times New Roman"/>
          <w:b/>
          <w:sz w:val="24"/>
          <w:szCs w:val="24"/>
        </w:rPr>
      </w:pPr>
      <w:r w:rsidRPr="00843F1D">
        <w:rPr>
          <w:rFonts w:ascii="Times New Roman" w:hAnsi="Times New Roman" w:cs="Times New Roman"/>
          <w:b/>
          <w:sz w:val="24"/>
          <w:szCs w:val="24"/>
        </w:rPr>
        <w:t>Filler</w:t>
      </w:r>
    </w:p>
    <w:p w14:paraId="2A22AF99" w14:textId="77777777" w:rsidR="00B62FC5" w:rsidRPr="001D56C3" w:rsidRDefault="00B62FC5" w:rsidP="00B62FC5">
      <w:pPr>
        <w:spacing w:line="360" w:lineRule="auto"/>
        <w:ind w:firstLine="360"/>
        <w:jc w:val="both"/>
        <w:rPr>
          <w:rFonts w:ascii="Times New Roman" w:eastAsia="Times New Roman" w:hAnsi="Times New Roman" w:cs="Times New Roman"/>
          <w:sz w:val="24"/>
          <w:szCs w:val="24"/>
          <w:lang w:eastAsia="en-IN"/>
        </w:rPr>
      </w:pPr>
      <w:r w:rsidRPr="001D56C3">
        <w:rPr>
          <w:rFonts w:ascii="Times New Roman" w:eastAsia="Times New Roman" w:hAnsi="Times New Roman" w:cs="Times New Roman"/>
          <w:sz w:val="24"/>
          <w:szCs w:val="24"/>
          <w:lang w:eastAsia="en-IN"/>
        </w:rPr>
        <w:t>This study used traditional crushed stone as the coarse aggregate</w:t>
      </w:r>
      <w:r>
        <w:rPr>
          <w:rFonts w:ascii="Times New Roman" w:eastAsia="Times New Roman" w:hAnsi="Times New Roman" w:cs="Times New Roman"/>
          <w:sz w:val="24"/>
          <w:szCs w:val="24"/>
          <w:lang w:eastAsia="en-IN"/>
        </w:rPr>
        <w:t xml:space="preserve"> (CA)</w:t>
      </w:r>
      <w:r w:rsidRPr="001D56C3">
        <w:rPr>
          <w:rFonts w:ascii="Times New Roman" w:eastAsia="Times New Roman" w:hAnsi="Times New Roman" w:cs="Times New Roman"/>
          <w:sz w:val="24"/>
          <w:szCs w:val="24"/>
          <w:lang w:eastAsia="en-IN"/>
        </w:rPr>
        <w:t>, with the largest possible particle size of 12.5 mm. Its water absorption</w:t>
      </w:r>
      <w:r>
        <w:rPr>
          <w:rFonts w:ascii="Times New Roman" w:eastAsia="Times New Roman" w:hAnsi="Times New Roman" w:cs="Times New Roman"/>
          <w:sz w:val="24"/>
          <w:szCs w:val="24"/>
          <w:lang w:eastAsia="en-IN"/>
        </w:rPr>
        <w:t xml:space="preserve"> (WA)</w:t>
      </w:r>
      <w:r w:rsidRPr="001D56C3">
        <w:rPr>
          <w:rFonts w:ascii="Times New Roman" w:eastAsia="Times New Roman" w:hAnsi="Times New Roman" w:cs="Times New Roman"/>
          <w:sz w:val="24"/>
          <w:szCs w:val="24"/>
          <w:lang w:eastAsia="en-IN"/>
        </w:rPr>
        <w:t xml:space="preserve"> was 0.61</w:t>
      </w:r>
      <w:r>
        <w:rPr>
          <w:rFonts w:ascii="Times New Roman" w:eastAsia="Times New Roman" w:hAnsi="Times New Roman" w:cs="Times New Roman"/>
          <w:sz w:val="24"/>
          <w:szCs w:val="24"/>
          <w:lang w:eastAsia="en-IN"/>
        </w:rPr>
        <w:t xml:space="preserve"> </w:t>
      </w:r>
      <w:r w:rsidRPr="001D56C3">
        <w:rPr>
          <w:rFonts w:ascii="Times New Roman" w:eastAsia="Times New Roman" w:hAnsi="Times New Roman" w:cs="Times New Roman"/>
          <w:sz w:val="24"/>
          <w:szCs w:val="24"/>
          <w:lang w:eastAsia="en-IN"/>
        </w:rPr>
        <w:t>%, and it had a specific gravity of 2.81. The fine aggregate was manufactured sand</w:t>
      </w:r>
      <w:r>
        <w:rPr>
          <w:rFonts w:ascii="Times New Roman" w:eastAsia="Times New Roman" w:hAnsi="Times New Roman" w:cs="Times New Roman"/>
          <w:sz w:val="24"/>
          <w:szCs w:val="24"/>
          <w:lang w:eastAsia="en-IN"/>
        </w:rPr>
        <w:t xml:space="preserve">, </w:t>
      </w:r>
      <w:r w:rsidRPr="001D56C3">
        <w:rPr>
          <w:rFonts w:ascii="Times New Roman" w:eastAsia="Times New Roman" w:hAnsi="Times New Roman" w:cs="Times New Roman"/>
          <w:sz w:val="24"/>
          <w:szCs w:val="24"/>
          <w:lang w:eastAsia="en-IN"/>
        </w:rPr>
        <w:t>which complied with ASTM C33</w:t>
      </w:r>
      <w:r w:rsidRPr="00843F1D">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{"citationItems":[{"id":"ITEM-1","itemData":{"id":"ITEM-1","issued":{"date-parts":[["0"]]},"title":"Annu. B. ASTM Stand. i (2010) 1–11.","type":"article-journal"},"uris":["http://www.mendeley.com/documents/?uuid=11e17a0c-9a83-40c8-b358-92e5e06259d4"]}],"mendeley":{"formattedCitation":"(“Annu. B. ASTM Stand. i (2010) 1–11.,” n.d.)","plainTextFormattedCitation":"(“Annu. B. ASTM Stand. i (2010) 1–11.,” n.d.)","previouslyFormattedCitation":"(“Annu. B. ASTM Stand. i (2010) 1–11.,” n.d.)"},"properties":{"noteIndex":0},"schema":"https://github.com/citation-style-language/schema/raw/master/csl-citation.json"}</w:instrText>
      </w:r>
      <w:r w:rsidRPr="00843F1D">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(“Annu. B. ASTM Stand. i (2010) 1–11.,” n.d.)</w:t>
      </w:r>
      <w:r w:rsidRPr="00843F1D">
        <w:rPr>
          <w:rFonts w:ascii="Times New Roman" w:hAnsi="Times New Roman" w:cs="Times New Roman"/>
          <w:sz w:val="24"/>
          <w:szCs w:val="24"/>
          <w:lang w:val="en-US"/>
        </w:rPr>
        <w:fldChar w:fldCharType="end"/>
      </w:r>
      <w:r w:rsidRPr="001D56C3">
        <w:rPr>
          <w:rFonts w:ascii="Times New Roman" w:eastAsia="Times New Roman" w:hAnsi="Times New Roman" w:cs="Times New Roman"/>
          <w:sz w:val="24"/>
          <w:szCs w:val="24"/>
          <w:lang w:eastAsia="en-IN"/>
        </w:rPr>
        <w:t xml:space="preserve"> standards</w:t>
      </w:r>
      <w:r>
        <w:rPr>
          <w:rFonts w:ascii="Times New Roman" w:eastAsia="Times New Roman" w:hAnsi="Times New Roman" w:cs="Times New Roman"/>
          <w:sz w:val="24"/>
          <w:szCs w:val="24"/>
          <w:lang w:eastAsia="en-IN"/>
        </w:rPr>
        <w:t>,</w:t>
      </w:r>
      <w:r w:rsidRPr="001D56C3">
        <w:rPr>
          <w:rFonts w:ascii="Times New Roman" w:eastAsia="Times New Roman" w:hAnsi="Times New Roman" w:cs="Times New Roman"/>
          <w:sz w:val="24"/>
          <w:szCs w:val="24"/>
          <w:lang w:eastAsia="en-IN"/>
        </w:rPr>
        <w:t xml:space="preserve"> and had a particulate size of less than 4.75 mm. The water absorption, fineness modulus, and specific gravity of the M-sand </w:t>
      </w:r>
      <w:r w:rsidRPr="001D56C3">
        <w:rPr>
          <w:rFonts w:ascii="Times New Roman" w:eastAsia="Times New Roman" w:hAnsi="Times New Roman" w:cs="Times New Roman"/>
          <w:sz w:val="24"/>
          <w:szCs w:val="24"/>
          <w:lang w:eastAsia="en-IN"/>
        </w:rPr>
        <w:lastRenderedPageBreak/>
        <w:t>were found to be 1.37</w:t>
      </w:r>
      <w:r>
        <w:rPr>
          <w:rFonts w:ascii="Times New Roman" w:eastAsia="Times New Roman" w:hAnsi="Times New Roman" w:cs="Times New Roman"/>
          <w:sz w:val="24"/>
          <w:szCs w:val="24"/>
          <w:lang w:eastAsia="en-IN"/>
        </w:rPr>
        <w:t xml:space="preserve"> </w:t>
      </w:r>
      <w:r w:rsidRPr="001D56C3">
        <w:rPr>
          <w:rFonts w:ascii="Times New Roman" w:eastAsia="Times New Roman" w:hAnsi="Times New Roman" w:cs="Times New Roman"/>
          <w:sz w:val="24"/>
          <w:szCs w:val="24"/>
          <w:lang w:eastAsia="en-IN"/>
        </w:rPr>
        <w:t>%, 2.56, and 2.75, respectively. The distribution</w:t>
      </w:r>
      <w:r>
        <w:rPr>
          <w:rFonts w:ascii="Times New Roman" w:eastAsia="Times New Roman" w:hAnsi="Times New Roman" w:cs="Times New Roman"/>
          <w:sz w:val="24"/>
          <w:szCs w:val="24"/>
          <w:lang w:eastAsia="en-IN"/>
        </w:rPr>
        <w:t xml:space="preserve">s of the particle sizes for both M-sand and CA </w:t>
      </w:r>
      <w:r w:rsidRPr="001D56C3">
        <w:rPr>
          <w:rFonts w:ascii="Times New Roman" w:eastAsia="Times New Roman" w:hAnsi="Times New Roman" w:cs="Times New Roman"/>
          <w:sz w:val="24"/>
          <w:szCs w:val="24"/>
          <w:lang w:eastAsia="en-IN"/>
        </w:rPr>
        <w:t xml:space="preserve">are shown in </w:t>
      </w:r>
      <w:r w:rsidRPr="00205AA6">
        <w:rPr>
          <w:rFonts w:ascii="Times New Roman" w:hAnsi="Times New Roman" w:cs="Times New Roman"/>
          <w:sz w:val="24"/>
          <w:szCs w:val="24"/>
        </w:rPr>
        <w:t>Figure</w:t>
      </w:r>
      <w:r>
        <w:rPr>
          <w:rFonts w:ascii="Times New Roman" w:eastAsia="Times New Roman" w:hAnsi="Times New Roman" w:cs="Times New Roman"/>
          <w:sz w:val="24"/>
          <w:szCs w:val="24"/>
          <w:lang w:eastAsia="en-IN"/>
        </w:rPr>
        <w:t xml:space="preserve"> 4</w:t>
      </w:r>
      <w:r w:rsidRPr="001D56C3">
        <w:rPr>
          <w:rFonts w:ascii="Times New Roman" w:eastAsia="Times New Roman" w:hAnsi="Times New Roman" w:cs="Times New Roman"/>
          <w:sz w:val="24"/>
          <w:szCs w:val="24"/>
          <w:lang w:eastAsia="en-IN"/>
        </w:rPr>
        <w:t>.</w:t>
      </w:r>
    </w:p>
    <w:p w14:paraId="0FB74273" w14:textId="77777777" w:rsidR="00B62FC5" w:rsidRPr="00843F1D" w:rsidRDefault="00B62FC5" w:rsidP="00B62FC5">
      <w:pPr>
        <w:spacing w:line="360" w:lineRule="auto"/>
        <w:ind w:firstLine="360"/>
        <w:jc w:val="both"/>
        <w:rPr>
          <w:rFonts w:ascii="Times New Roman" w:hAnsi="Times New Roman" w:cs="Times New Roman"/>
          <w:sz w:val="24"/>
          <w:szCs w:val="24"/>
        </w:rPr>
      </w:pPr>
    </w:p>
    <w:p w14:paraId="047CDC4B"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noProof/>
          <w:sz w:val="24"/>
          <w:szCs w:val="24"/>
          <w:lang w:eastAsia="en-IN"/>
        </w:rPr>
        <w:drawing>
          <wp:inline distT="0" distB="0" distL="0" distR="0" wp14:anchorId="0A407AC4" wp14:editId="66B26E6B">
            <wp:extent cx="5009696" cy="3094224"/>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emilog.jpg"/>
                    <pic:cNvPicPr/>
                  </pic:nvPicPr>
                  <pic:blipFill>
                    <a:blip r:embed="rId10">
                      <a:extLst>
                        <a:ext uri="{28A0092B-C50C-407E-A947-70E740481C1C}">
                          <a14:useLocalDpi xmlns:a14="http://schemas.microsoft.com/office/drawing/2010/main" val="0"/>
                        </a:ext>
                      </a:extLst>
                    </a:blip>
                    <a:stretch>
                      <a:fillRect/>
                    </a:stretch>
                  </pic:blipFill>
                  <pic:spPr>
                    <a:xfrm>
                      <a:off x="0" y="0"/>
                      <a:ext cx="5025938" cy="3104256"/>
                    </a:xfrm>
                    <a:prstGeom prst="rect">
                      <a:avLst/>
                    </a:prstGeom>
                  </pic:spPr>
                </pic:pic>
              </a:graphicData>
            </a:graphic>
          </wp:inline>
        </w:drawing>
      </w:r>
    </w:p>
    <w:p w14:paraId="451BEAA9" w14:textId="77777777" w:rsidR="00B62FC5" w:rsidRPr="00843F1D" w:rsidRDefault="00B62FC5" w:rsidP="00B62FC5">
      <w:pPr>
        <w:pStyle w:val="Paragrafoelenco"/>
        <w:autoSpaceDE w:val="0"/>
        <w:autoSpaceDN w:val="0"/>
        <w:adjustRightInd w:val="0"/>
        <w:spacing w:after="0" w:line="360" w:lineRule="auto"/>
        <w:jc w:val="center"/>
        <w:rPr>
          <w:rFonts w:ascii="Times New Roman" w:hAnsi="Times New Roman" w:cs="Times New Roman"/>
          <w:sz w:val="24"/>
          <w:szCs w:val="24"/>
        </w:rPr>
      </w:pPr>
      <w:r w:rsidRPr="00843F1D">
        <w:rPr>
          <w:rFonts w:ascii="Times New Roman" w:hAnsi="Times New Roman" w:cs="Times New Roman"/>
          <w:b/>
          <w:sz w:val="24"/>
          <w:szCs w:val="24"/>
        </w:rPr>
        <w:t>Fig</w:t>
      </w:r>
      <w:r>
        <w:rPr>
          <w:rFonts w:ascii="Times New Roman" w:hAnsi="Times New Roman" w:cs="Times New Roman"/>
          <w:b/>
          <w:sz w:val="24"/>
          <w:szCs w:val="24"/>
        </w:rPr>
        <w:t>ure</w:t>
      </w:r>
      <w:r w:rsidRPr="0032368C">
        <w:rPr>
          <w:rFonts w:ascii="Times New Roman" w:hAnsi="Times New Roman" w:cs="Times New Roman"/>
          <w:b/>
          <w:sz w:val="24"/>
          <w:szCs w:val="24"/>
        </w:rPr>
        <w:t xml:space="preserve"> 4.</w:t>
      </w:r>
      <w:r w:rsidRPr="0032368C">
        <w:rPr>
          <w:rFonts w:ascii="Times New Roman" w:hAnsi="Times New Roman" w:cs="Times New Roman"/>
          <w:sz w:val="24"/>
          <w:szCs w:val="24"/>
        </w:rPr>
        <w:t xml:space="preserve"> Particle size curve for </w:t>
      </w:r>
      <w:r>
        <w:rPr>
          <w:rFonts w:ascii="Times New Roman" w:hAnsi="Times New Roman" w:cs="Times New Roman"/>
          <w:sz w:val="24"/>
          <w:szCs w:val="24"/>
        </w:rPr>
        <w:t xml:space="preserve">CA and </w:t>
      </w:r>
      <w:r w:rsidRPr="0032368C">
        <w:rPr>
          <w:rFonts w:ascii="Times New Roman" w:hAnsi="Times New Roman" w:cs="Times New Roman"/>
          <w:sz w:val="24"/>
          <w:szCs w:val="24"/>
        </w:rPr>
        <w:t>M-sand</w:t>
      </w:r>
      <w:r>
        <w:rPr>
          <w:rFonts w:ascii="Times New Roman" w:hAnsi="Times New Roman" w:cs="Times New Roman"/>
          <w:sz w:val="24"/>
          <w:szCs w:val="24"/>
        </w:rPr>
        <w:t xml:space="preserve"> </w:t>
      </w:r>
    </w:p>
    <w:p w14:paraId="5B061ED3" w14:textId="77777777" w:rsidR="00B62FC5" w:rsidRPr="00843F1D" w:rsidRDefault="00B62FC5" w:rsidP="00B62FC5">
      <w:pPr>
        <w:pStyle w:val="Paragrafoelenco"/>
        <w:autoSpaceDE w:val="0"/>
        <w:autoSpaceDN w:val="0"/>
        <w:adjustRightInd w:val="0"/>
        <w:spacing w:after="0" w:line="360" w:lineRule="auto"/>
        <w:jc w:val="center"/>
        <w:rPr>
          <w:rFonts w:ascii="Times New Roman" w:hAnsi="Times New Roman" w:cs="Times New Roman"/>
          <w:sz w:val="24"/>
          <w:szCs w:val="24"/>
        </w:rPr>
      </w:pPr>
    </w:p>
    <w:p w14:paraId="14D95ECB"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lang w:val="en-US"/>
        </w:rPr>
      </w:pPr>
      <w:r w:rsidRPr="00843F1D">
        <w:rPr>
          <w:rFonts w:ascii="Times New Roman" w:hAnsi="Times New Roman" w:cs="Times New Roman"/>
          <w:b/>
          <w:sz w:val="24"/>
          <w:szCs w:val="24"/>
          <w:lang w:val="en-US"/>
        </w:rPr>
        <w:t>Alkaline activators</w:t>
      </w:r>
    </w:p>
    <w:p w14:paraId="721658ED" w14:textId="77777777" w:rsidR="00B62FC5" w:rsidRPr="00843F1D" w:rsidRDefault="00B62FC5" w:rsidP="00B62FC5">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B95CE6">
        <w:rPr>
          <w:rFonts w:ascii="Times New Roman" w:hAnsi="Times New Roman" w:cs="Times New Roman"/>
          <w:color w:val="000000" w:themeColor="text1"/>
          <w:sz w:val="24"/>
          <w:szCs w:val="24"/>
        </w:rPr>
        <w:t xml:space="preserve">The experiment utilized a mixture of SS and SH as activators, with SH (purity </w:t>
      </w:r>
      <w:r>
        <w:rPr>
          <w:rFonts w:ascii="Times New Roman" w:hAnsi="Times New Roman" w:cs="Times New Roman"/>
          <w:color w:val="000000" w:themeColor="text1"/>
          <w:sz w:val="24"/>
          <w:szCs w:val="24"/>
        </w:rPr>
        <w:t>–</w:t>
      </w:r>
      <w:r w:rsidRPr="00B95CE6">
        <w:rPr>
          <w:rFonts w:ascii="Times New Roman" w:hAnsi="Times New Roman" w:cs="Times New Roman"/>
          <w:color w:val="000000" w:themeColor="text1"/>
          <w:sz w:val="24"/>
          <w:szCs w:val="24"/>
        </w:rPr>
        <w:t xml:space="preserve"> 98</w:t>
      </w:r>
      <w:r>
        <w:rPr>
          <w:rFonts w:ascii="Times New Roman" w:hAnsi="Times New Roman" w:cs="Times New Roman"/>
          <w:color w:val="000000" w:themeColor="text1"/>
          <w:sz w:val="24"/>
          <w:szCs w:val="24"/>
        </w:rPr>
        <w:t xml:space="preserve"> </w:t>
      </w:r>
      <w:r w:rsidRPr="00B95CE6">
        <w:rPr>
          <w:rFonts w:ascii="Times New Roman" w:hAnsi="Times New Roman" w:cs="Times New Roman"/>
          <w:color w:val="000000" w:themeColor="text1"/>
          <w:sz w:val="24"/>
          <w:szCs w:val="24"/>
        </w:rPr>
        <w:t>%) and SS obtained from a nearby retailer, maintaining a constant SH molarity of 12 M and a 1:2.5 SS to SH ratio.</w:t>
      </w:r>
    </w:p>
    <w:p w14:paraId="5E5E6B5D" w14:textId="77777777" w:rsidR="00B62FC5" w:rsidRPr="00843F1D" w:rsidRDefault="00B62FC5" w:rsidP="00B62FC5">
      <w:pPr>
        <w:pStyle w:val="Paragrafoelenco"/>
        <w:numPr>
          <w:ilvl w:val="1"/>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Mix proportion and preparation of specimens</w:t>
      </w:r>
    </w:p>
    <w:p w14:paraId="6749C4F2" w14:textId="77777777" w:rsidR="00B62FC5" w:rsidRPr="00843F1D" w:rsidRDefault="00B62FC5" w:rsidP="00B62FC5">
      <w:pPr>
        <w:spacing w:line="360" w:lineRule="auto"/>
        <w:ind w:firstLine="360"/>
        <w:jc w:val="both"/>
        <w:rPr>
          <w:rFonts w:ascii="Times New Roman" w:hAnsi="Times New Roman" w:cs="Times New Roman"/>
          <w:sz w:val="24"/>
          <w:szCs w:val="24"/>
          <w:lang w:val="en-US"/>
        </w:rPr>
      </w:pPr>
      <w:r w:rsidRPr="003A15C3">
        <w:rPr>
          <w:rFonts w:ascii="Times New Roman" w:hAnsi="Times New Roman" w:cs="Times New Roman"/>
          <w:sz w:val="24"/>
          <w:szCs w:val="24"/>
          <w:lang w:val="en-US"/>
        </w:rPr>
        <w:t xml:space="preserve">The mix proportions of the </w:t>
      </w:r>
      <w:r>
        <w:rPr>
          <w:rFonts w:ascii="Times New Roman" w:hAnsi="Times New Roman" w:cs="Times New Roman"/>
          <w:sz w:val="24"/>
          <w:szCs w:val="24"/>
          <w:lang w:val="en-US"/>
        </w:rPr>
        <w:t>alkali-activated nano concrete (</w:t>
      </w:r>
      <w:r>
        <w:rPr>
          <w:rFonts w:ascii="Times New Roman" w:eastAsia="Calibri" w:hAnsi="Times New Roman" w:cs="Times New Roman"/>
          <w:sz w:val="24"/>
          <w:szCs w:val="24"/>
          <w:lang w:val="en-US"/>
        </w:rPr>
        <w:t xml:space="preserve">AANC) are listed in Table 2. The ratios of fly ash, GGBFS, M-sand, and aggregates were determined as previously described </w:t>
      </w:r>
      <w:r w:rsidRPr="00843F1D">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{"citationItems":[{"id":"ITEM-1","itemData":{"author":[{"dropping-particle":"","family":"Raj","given":"S R","non-dropping-particle":"","parse-names":false,"suffix":""},{"dropping-particle":"","family":"Arulraj","given":"P G","non-dropping-particle":"","parse-names":false,"suffix":""},{"dropping-particle":"","family":"Anand","given":"N","non-dropping-particle":"","parse-names":false,"suffix":""},{"dropping-particle":"","family":"Balamurali","given":"K","non-dropping-particle":"","parse-names":false,"suffix":""},{"dropping-particle":"","family":"Gokul","given":"G","non-dropping-particle":"","parse-names":false,"suffix":""}],"id":"ITEM-1","issue":"10","issued":{"date-parts":[["2021"]]},"page":"2351-2359","title":"Influence of Various Design Parameters on Compressive Strength of Geopolymer Concrete : A Parametric Study by Taguchi Method","type":"article-journal","volume":"34"},"uris":["http://www.mendeley.com/documents/?uuid=aa4e49cf-c00f-4d6f-bf61-93005f0f2c72"]}],"mendeley":{"formattedCitation":"(Raj et al., 2021)","plainTextFormattedCitation":"(Raj et al., 2021)","previouslyFormattedCitation":"(Raj et al., 2021)"},"properties":{"noteIndex":0},"schema":"https://github.com/citation-style-language/schema/raw/master/csl-citation.json"}</w:instrText>
      </w:r>
      <w:r w:rsidRPr="00843F1D">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(Raj et al., 2021)</w:t>
      </w:r>
      <w:r w:rsidRPr="00843F1D">
        <w:rPr>
          <w:rFonts w:ascii="Times New Roman" w:hAnsi="Times New Roman" w:cs="Times New Roman"/>
          <w:sz w:val="24"/>
          <w:szCs w:val="24"/>
          <w:lang w:val="en-US"/>
        </w:rPr>
        <w:fldChar w:fldCharType="end"/>
      </w:r>
      <w:r w:rsidRPr="003A15C3">
        <w:rPr>
          <w:rFonts w:ascii="Times New Roman" w:hAnsi="Times New Roman" w:cs="Times New Roman"/>
          <w:sz w:val="24"/>
          <w:szCs w:val="24"/>
          <w:lang w:val="en-US"/>
        </w:rPr>
        <w:t xml:space="preserve">. The combinations were designated as </w:t>
      </w:r>
      <w:r w:rsidRPr="00843F1D">
        <w:rPr>
          <w:rFonts w:ascii="Times New Roman" w:hAnsi="Times New Roman" w:cs="Times New Roman"/>
          <w:sz w:val="24"/>
          <w:szCs w:val="24"/>
          <w:lang w:val="en-US"/>
        </w:rPr>
        <w:t>nMx</w:t>
      </w:r>
      <w:r w:rsidRPr="003A15C3">
        <w:rPr>
          <w:rFonts w:ascii="Times New Roman" w:hAnsi="Times New Roman" w:cs="Times New Roman"/>
          <w:sz w:val="24"/>
          <w:szCs w:val="24"/>
          <w:lang w:val="en-US"/>
        </w:rPr>
        <w:t xml:space="preserve">, </w:t>
      </w:r>
      <w:r>
        <w:rPr>
          <w:rFonts w:ascii="Times New Roman" w:hAnsi="Times New Roman" w:cs="Times New Roman"/>
          <w:sz w:val="24"/>
          <w:szCs w:val="24"/>
          <w:lang w:val="en-US"/>
        </w:rPr>
        <w:t>where ‘M’</w:t>
      </w:r>
      <w:r w:rsidRPr="00843F1D">
        <w:rPr>
          <w:rFonts w:ascii="Times New Roman" w:hAnsi="Times New Roman" w:cs="Times New Roman"/>
          <w:sz w:val="24"/>
          <w:szCs w:val="24"/>
          <w:lang w:val="en-US"/>
        </w:rPr>
        <w:t xml:space="preserve"> signifies the type of </w:t>
      </w:r>
      <w:r>
        <w:rPr>
          <w:rFonts w:ascii="Times New Roman" w:hAnsi="Times New Roman" w:cs="Times New Roman"/>
          <w:sz w:val="24"/>
          <w:szCs w:val="24"/>
        </w:rPr>
        <w:t>NMs</w:t>
      </w:r>
      <w:r w:rsidRPr="00843F1D">
        <w:rPr>
          <w:rFonts w:ascii="Times New Roman" w:hAnsi="Times New Roman" w:cs="Times New Roman"/>
          <w:sz w:val="24"/>
          <w:szCs w:val="24"/>
          <w:lang w:val="en-US"/>
        </w:rPr>
        <w:t xml:space="preserve"> and </w:t>
      </w:r>
      <w:r>
        <w:rPr>
          <w:rFonts w:ascii="Times New Roman" w:hAnsi="Times New Roman" w:cs="Times New Roman"/>
          <w:sz w:val="24"/>
          <w:szCs w:val="24"/>
          <w:lang w:val="en-US"/>
        </w:rPr>
        <w:t xml:space="preserve">with ‘x’ </w:t>
      </w:r>
      <w:r w:rsidRPr="003A15C3">
        <w:rPr>
          <w:rFonts w:ascii="Times New Roman" w:hAnsi="Times New Roman" w:cs="Times New Roman"/>
          <w:sz w:val="24"/>
          <w:szCs w:val="24"/>
          <w:lang w:val="en-US"/>
        </w:rPr>
        <w:t xml:space="preserve">denoting the proportion of FA that was supplanted with nGS. The blended precursor was composed </w:t>
      </w:r>
      <w:r>
        <w:rPr>
          <w:rFonts w:ascii="Times New Roman" w:eastAsia="Calibri" w:hAnsi="Times New Roman" w:cs="Times New Roman"/>
          <w:sz w:val="24"/>
          <w:szCs w:val="24"/>
          <w:lang w:val="en-US"/>
        </w:rPr>
        <w:t>in a ratio of 7:3 (i.e., FA: GGBFS).  The aggregate</w:t>
      </w:r>
      <w:r w:rsidRPr="003A15C3">
        <w:rPr>
          <w:rFonts w:ascii="Times New Roman" w:hAnsi="Times New Roman" w:cs="Times New Roman"/>
          <w:sz w:val="24"/>
          <w:szCs w:val="24"/>
          <w:lang w:val="en-US"/>
        </w:rPr>
        <w:t>-to-precursor ratio was determined as 0.35. To attain the required slump, an extra five percent of the precursor was incorporated.</w:t>
      </w:r>
    </w:p>
    <w:p w14:paraId="141562EA" w14:textId="77777777" w:rsidR="00B62FC5" w:rsidRPr="00417DB5" w:rsidRDefault="00B62FC5" w:rsidP="00B62FC5">
      <w:pPr>
        <w:spacing w:line="360" w:lineRule="auto"/>
        <w:jc w:val="both"/>
        <w:rPr>
          <w:rFonts w:ascii="Times New Roman" w:hAnsi="Times New Roman" w:cs="Times New Roman"/>
          <w:b/>
          <w:sz w:val="24"/>
          <w:szCs w:val="24"/>
          <w:lang w:val="en-US"/>
        </w:rPr>
      </w:pPr>
      <w:r w:rsidRPr="00843F1D">
        <w:rPr>
          <w:rFonts w:ascii="Times New Roman" w:hAnsi="Times New Roman" w:cs="Times New Roman"/>
          <w:b/>
          <w:sz w:val="24"/>
          <w:szCs w:val="24"/>
          <w:lang w:val="en-US"/>
        </w:rPr>
        <w:t>Table 2</w:t>
      </w:r>
      <w:r>
        <w:rPr>
          <w:rFonts w:ascii="Times New Roman" w:hAnsi="Times New Roman" w:cs="Times New Roman"/>
          <w:b/>
          <w:sz w:val="24"/>
          <w:szCs w:val="24"/>
          <w:lang w:val="en-US"/>
        </w:rPr>
        <w:t xml:space="preserve">. </w:t>
      </w:r>
      <w:r w:rsidRPr="00843F1D">
        <w:rPr>
          <w:rFonts w:ascii="Times New Roman" w:hAnsi="Times New Roman" w:cs="Times New Roman"/>
          <w:sz w:val="24"/>
          <w:szCs w:val="24"/>
        </w:rPr>
        <w:t xml:space="preserve">Mix proportions of the AANC with </w:t>
      </w:r>
      <w:r>
        <w:rPr>
          <w:rFonts w:ascii="Times New Roman" w:hAnsi="Times New Roman" w:cs="Times New Roman"/>
          <w:sz w:val="24"/>
          <w:szCs w:val="24"/>
        </w:rPr>
        <w:t>NMs</w:t>
      </w:r>
      <w:r w:rsidRPr="00843F1D">
        <w:rPr>
          <w:rFonts w:ascii="Times New Roman" w:hAnsi="Times New Roman" w:cs="Times New Roman"/>
          <w:sz w:val="24"/>
          <w:szCs w:val="24"/>
        </w:rPr>
        <w:t>.</w:t>
      </w:r>
    </w:p>
    <w:tbl>
      <w:tblPr>
        <w:tblStyle w:val="Grigliatabella"/>
        <w:tblW w:w="9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283"/>
        <w:gridCol w:w="851"/>
        <w:gridCol w:w="992"/>
        <w:gridCol w:w="992"/>
        <w:gridCol w:w="425"/>
        <w:gridCol w:w="993"/>
        <w:gridCol w:w="1275"/>
        <w:gridCol w:w="284"/>
        <w:gridCol w:w="992"/>
        <w:gridCol w:w="992"/>
      </w:tblGrid>
      <w:tr w:rsidR="00B62FC5" w14:paraId="22A09682" w14:textId="77777777" w:rsidTr="002D2B13">
        <w:trPr>
          <w:trHeight w:val="402"/>
        </w:trPr>
        <w:tc>
          <w:tcPr>
            <w:tcW w:w="1101" w:type="dxa"/>
            <w:vMerge w:val="restart"/>
            <w:tcBorders>
              <w:top w:val="single" w:sz="18" w:space="0" w:color="auto"/>
            </w:tcBorders>
          </w:tcPr>
          <w:p w14:paraId="13806D2C"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lastRenderedPageBreak/>
              <w:t>Mix ID</w:t>
            </w:r>
          </w:p>
        </w:tc>
        <w:tc>
          <w:tcPr>
            <w:tcW w:w="283" w:type="dxa"/>
            <w:tcBorders>
              <w:top w:val="single" w:sz="18" w:space="0" w:color="auto"/>
            </w:tcBorders>
          </w:tcPr>
          <w:p w14:paraId="40E8F35F"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2835" w:type="dxa"/>
            <w:gridSpan w:val="3"/>
            <w:tcBorders>
              <w:top w:val="single" w:sz="18" w:space="0" w:color="auto"/>
              <w:bottom w:val="single" w:sz="18" w:space="0" w:color="auto"/>
            </w:tcBorders>
          </w:tcPr>
          <w:p w14:paraId="43CD5AC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Binder (kg/m</w:t>
            </w:r>
            <w:r w:rsidRPr="00CC3A7E">
              <w:rPr>
                <w:rFonts w:ascii="Times New Roman" w:hAnsi="Times New Roman" w:cs="Times New Roman"/>
                <w:sz w:val="20"/>
                <w:szCs w:val="20"/>
                <w:vertAlign w:val="superscript"/>
                <w:lang w:val="en-US"/>
              </w:rPr>
              <w:t>3</w:t>
            </w:r>
            <w:r w:rsidRPr="00CC3A7E">
              <w:rPr>
                <w:rFonts w:ascii="Times New Roman" w:hAnsi="Times New Roman" w:cs="Times New Roman"/>
                <w:sz w:val="20"/>
                <w:szCs w:val="20"/>
                <w:lang w:val="en-US"/>
              </w:rPr>
              <w:t>)</w:t>
            </w:r>
          </w:p>
        </w:tc>
        <w:tc>
          <w:tcPr>
            <w:tcW w:w="425" w:type="dxa"/>
            <w:tcBorders>
              <w:top w:val="single" w:sz="18" w:space="0" w:color="auto"/>
            </w:tcBorders>
          </w:tcPr>
          <w:p w14:paraId="38215BC4"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2268" w:type="dxa"/>
            <w:gridSpan w:val="2"/>
            <w:tcBorders>
              <w:top w:val="single" w:sz="18" w:space="0" w:color="auto"/>
              <w:bottom w:val="single" w:sz="18" w:space="0" w:color="auto"/>
            </w:tcBorders>
          </w:tcPr>
          <w:p w14:paraId="72CA3A41"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Filler (kg/m</w:t>
            </w:r>
            <w:r w:rsidRPr="00CC3A7E">
              <w:rPr>
                <w:rFonts w:ascii="Times New Roman" w:hAnsi="Times New Roman" w:cs="Times New Roman"/>
                <w:sz w:val="20"/>
                <w:szCs w:val="20"/>
                <w:vertAlign w:val="superscript"/>
                <w:lang w:val="en-US"/>
              </w:rPr>
              <w:t>3</w:t>
            </w:r>
            <w:r w:rsidRPr="00CC3A7E">
              <w:rPr>
                <w:rFonts w:ascii="Times New Roman" w:hAnsi="Times New Roman" w:cs="Times New Roman"/>
                <w:sz w:val="20"/>
                <w:szCs w:val="20"/>
                <w:lang w:val="en-US"/>
              </w:rPr>
              <w:t>)</w:t>
            </w:r>
          </w:p>
        </w:tc>
        <w:tc>
          <w:tcPr>
            <w:tcW w:w="284" w:type="dxa"/>
            <w:tcBorders>
              <w:top w:val="single" w:sz="18" w:space="0" w:color="auto"/>
            </w:tcBorders>
          </w:tcPr>
          <w:p w14:paraId="5329B777"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1984" w:type="dxa"/>
            <w:gridSpan w:val="2"/>
            <w:tcBorders>
              <w:top w:val="single" w:sz="18" w:space="0" w:color="auto"/>
              <w:bottom w:val="single" w:sz="18" w:space="0" w:color="auto"/>
            </w:tcBorders>
          </w:tcPr>
          <w:p w14:paraId="027020A2"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AA (kg/m</w:t>
            </w:r>
            <w:r w:rsidRPr="00CC3A7E">
              <w:rPr>
                <w:rFonts w:ascii="Times New Roman" w:hAnsi="Times New Roman" w:cs="Times New Roman"/>
                <w:sz w:val="20"/>
                <w:szCs w:val="20"/>
                <w:vertAlign w:val="superscript"/>
                <w:lang w:val="en-US"/>
              </w:rPr>
              <w:t>3</w:t>
            </w:r>
            <w:r w:rsidRPr="00CC3A7E">
              <w:rPr>
                <w:rFonts w:ascii="Times New Roman" w:hAnsi="Times New Roman" w:cs="Times New Roman"/>
                <w:sz w:val="20"/>
                <w:szCs w:val="20"/>
                <w:lang w:val="en-US"/>
              </w:rPr>
              <w:t>)</w:t>
            </w:r>
          </w:p>
        </w:tc>
      </w:tr>
      <w:tr w:rsidR="00B62FC5" w14:paraId="563B7034" w14:textId="77777777" w:rsidTr="002D2B13">
        <w:trPr>
          <w:trHeight w:val="138"/>
        </w:trPr>
        <w:tc>
          <w:tcPr>
            <w:tcW w:w="1101" w:type="dxa"/>
            <w:vMerge/>
            <w:tcBorders>
              <w:bottom w:val="single" w:sz="18" w:space="0" w:color="auto"/>
            </w:tcBorders>
          </w:tcPr>
          <w:p w14:paraId="05BAC0CA"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283" w:type="dxa"/>
            <w:tcBorders>
              <w:bottom w:val="single" w:sz="18" w:space="0" w:color="auto"/>
            </w:tcBorders>
          </w:tcPr>
          <w:p w14:paraId="6882BB67"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851" w:type="dxa"/>
            <w:tcBorders>
              <w:top w:val="single" w:sz="18" w:space="0" w:color="auto"/>
              <w:bottom w:val="single" w:sz="18" w:space="0" w:color="auto"/>
            </w:tcBorders>
          </w:tcPr>
          <w:p w14:paraId="7A5C5D32"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nMx</w:t>
            </w:r>
          </w:p>
        </w:tc>
        <w:tc>
          <w:tcPr>
            <w:tcW w:w="992" w:type="dxa"/>
            <w:tcBorders>
              <w:top w:val="single" w:sz="18" w:space="0" w:color="auto"/>
              <w:bottom w:val="single" w:sz="18" w:space="0" w:color="auto"/>
            </w:tcBorders>
          </w:tcPr>
          <w:p w14:paraId="44702DE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GGBFS</w:t>
            </w:r>
          </w:p>
        </w:tc>
        <w:tc>
          <w:tcPr>
            <w:tcW w:w="992" w:type="dxa"/>
            <w:tcBorders>
              <w:top w:val="single" w:sz="18" w:space="0" w:color="auto"/>
              <w:bottom w:val="single" w:sz="18" w:space="0" w:color="auto"/>
            </w:tcBorders>
          </w:tcPr>
          <w:p w14:paraId="1E9D5ED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FA</w:t>
            </w:r>
          </w:p>
        </w:tc>
        <w:tc>
          <w:tcPr>
            <w:tcW w:w="425" w:type="dxa"/>
            <w:tcBorders>
              <w:bottom w:val="single" w:sz="18" w:space="0" w:color="auto"/>
            </w:tcBorders>
          </w:tcPr>
          <w:p w14:paraId="164D38BA"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993" w:type="dxa"/>
            <w:tcBorders>
              <w:top w:val="single" w:sz="18" w:space="0" w:color="auto"/>
              <w:bottom w:val="single" w:sz="18" w:space="0" w:color="auto"/>
            </w:tcBorders>
          </w:tcPr>
          <w:p w14:paraId="2B85F563"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CA</w:t>
            </w:r>
          </w:p>
        </w:tc>
        <w:tc>
          <w:tcPr>
            <w:tcW w:w="1275" w:type="dxa"/>
            <w:tcBorders>
              <w:top w:val="single" w:sz="18" w:space="0" w:color="auto"/>
              <w:bottom w:val="single" w:sz="18" w:space="0" w:color="auto"/>
            </w:tcBorders>
          </w:tcPr>
          <w:p w14:paraId="4D23AB2F"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M-sand</w:t>
            </w:r>
          </w:p>
        </w:tc>
        <w:tc>
          <w:tcPr>
            <w:tcW w:w="284" w:type="dxa"/>
            <w:tcBorders>
              <w:bottom w:val="single" w:sz="18" w:space="0" w:color="auto"/>
            </w:tcBorders>
          </w:tcPr>
          <w:p w14:paraId="6C6B0A34"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992" w:type="dxa"/>
            <w:tcBorders>
              <w:top w:val="single" w:sz="18" w:space="0" w:color="auto"/>
              <w:bottom w:val="single" w:sz="18" w:space="0" w:color="auto"/>
            </w:tcBorders>
          </w:tcPr>
          <w:p w14:paraId="61736ED1"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Na</w:t>
            </w:r>
            <w:r w:rsidRPr="00CC3A7E">
              <w:rPr>
                <w:rFonts w:ascii="Times New Roman" w:hAnsi="Times New Roman" w:cs="Times New Roman"/>
                <w:sz w:val="20"/>
                <w:szCs w:val="20"/>
                <w:vertAlign w:val="subscript"/>
                <w:lang w:val="en-US"/>
              </w:rPr>
              <w:t>2</w:t>
            </w:r>
            <w:r w:rsidRPr="00CC3A7E">
              <w:rPr>
                <w:rFonts w:ascii="Times New Roman" w:hAnsi="Times New Roman" w:cs="Times New Roman"/>
                <w:sz w:val="20"/>
                <w:szCs w:val="20"/>
                <w:lang w:val="en-US"/>
              </w:rPr>
              <w:t>SiO</w:t>
            </w:r>
            <w:r w:rsidRPr="00CC3A7E">
              <w:rPr>
                <w:rFonts w:ascii="Times New Roman" w:hAnsi="Times New Roman" w:cs="Times New Roman"/>
                <w:sz w:val="20"/>
                <w:szCs w:val="20"/>
                <w:vertAlign w:val="subscript"/>
                <w:lang w:val="en-US"/>
              </w:rPr>
              <w:t>3</w:t>
            </w:r>
          </w:p>
        </w:tc>
        <w:tc>
          <w:tcPr>
            <w:tcW w:w="992" w:type="dxa"/>
            <w:tcBorders>
              <w:top w:val="single" w:sz="18" w:space="0" w:color="auto"/>
              <w:bottom w:val="single" w:sz="18" w:space="0" w:color="auto"/>
            </w:tcBorders>
          </w:tcPr>
          <w:p w14:paraId="246F206B"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NaOH</w:t>
            </w:r>
          </w:p>
        </w:tc>
      </w:tr>
      <w:tr w:rsidR="00B62FC5" w14:paraId="3DE88EB0" w14:textId="77777777" w:rsidTr="002D2B13">
        <w:tc>
          <w:tcPr>
            <w:tcW w:w="1101" w:type="dxa"/>
            <w:tcBorders>
              <w:top w:val="single" w:sz="18" w:space="0" w:color="auto"/>
            </w:tcBorders>
          </w:tcPr>
          <w:p w14:paraId="414C51BC"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nM0</w:t>
            </w:r>
          </w:p>
        </w:tc>
        <w:tc>
          <w:tcPr>
            <w:tcW w:w="283" w:type="dxa"/>
            <w:tcBorders>
              <w:top w:val="single" w:sz="18" w:space="0" w:color="auto"/>
            </w:tcBorders>
          </w:tcPr>
          <w:p w14:paraId="27E860C8"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Borders>
              <w:top w:val="single" w:sz="18" w:space="0" w:color="auto"/>
            </w:tcBorders>
          </w:tcPr>
          <w:p w14:paraId="18D59713"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w:t>
            </w:r>
          </w:p>
        </w:tc>
        <w:tc>
          <w:tcPr>
            <w:tcW w:w="992" w:type="dxa"/>
            <w:tcBorders>
              <w:top w:val="single" w:sz="18" w:space="0" w:color="auto"/>
            </w:tcBorders>
          </w:tcPr>
          <w:p w14:paraId="5511732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120</w:t>
            </w:r>
          </w:p>
        </w:tc>
        <w:tc>
          <w:tcPr>
            <w:tcW w:w="992" w:type="dxa"/>
            <w:tcBorders>
              <w:top w:val="single" w:sz="18" w:space="0" w:color="auto"/>
            </w:tcBorders>
          </w:tcPr>
          <w:p w14:paraId="197B119C"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280</w:t>
            </w:r>
          </w:p>
        </w:tc>
        <w:tc>
          <w:tcPr>
            <w:tcW w:w="425" w:type="dxa"/>
            <w:tcBorders>
              <w:top w:val="single" w:sz="18" w:space="0" w:color="auto"/>
            </w:tcBorders>
          </w:tcPr>
          <w:p w14:paraId="215F45DF"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Borders>
              <w:top w:val="single" w:sz="18" w:space="0" w:color="auto"/>
            </w:tcBorders>
          </w:tcPr>
          <w:p w14:paraId="5F08385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958</w:t>
            </w:r>
          </w:p>
        </w:tc>
        <w:tc>
          <w:tcPr>
            <w:tcW w:w="1275" w:type="dxa"/>
            <w:tcBorders>
              <w:top w:val="single" w:sz="18" w:space="0" w:color="auto"/>
            </w:tcBorders>
          </w:tcPr>
          <w:p w14:paraId="5965D0D2"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625</w:t>
            </w:r>
          </w:p>
        </w:tc>
        <w:tc>
          <w:tcPr>
            <w:tcW w:w="284" w:type="dxa"/>
            <w:tcBorders>
              <w:top w:val="single" w:sz="18" w:space="0" w:color="auto"/>
            </w:tcBorders>
          </w:tcPr>
          <w:p w14:paraId="3208EE1E" w14:textId="77777777" w:rsidR="00B62FC5" w:rsidRPr="00CC3A7E" w:rsidRDefault="00B62FC5" w:rsidP="002D2B13">
            <w:pPr>
              <w:spacing w:line="360" w:lineRule="auto"/>
              <w:jc w:val="center"/>
              <w:rPr>
                <w:rFonts w:ascii="Times New Roman" w:hAnsi="Times New Roman" w:cs="Times New Roman"/>
                <w:sz w:val="20"/>
                <w:szCs w:val="20"/>
                <w:lang w:val="en-US"/>
              </w:rPr>
            </w:pPr>
          </w:p>
        </w:tc>
        <w:tc>
          <w:tcPr>
            <w:tcW w:w="992" w:type="dxa"/>
            <w:tcBorders>
              <w:top w:val="single" w:sz="18" w:space="0" w:color="auto"/>
            </w:tcBorders>
          </w:tcPr>
          <w:p w14:paraId="1BA3C8F8"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168</w:t>
            </w:r>
          </w:p>
        </w:tc>
        <w:tc>
          <w:tcPr>
            <w:tcW w:w="992" w:type="dxa"/>
            <w:tcBorders>
              <w:top w:val="single" w:sz="18" w:space="0" w:color="auto"/>
            </w:tcBorders>
          </w:tcPr>
          <w:p w14:paraId="7561A44A"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67.2</w:t>
            </w:r>
          </w:p>
        </w:tc>
      </w:tr>
      <w:tr w:rsidR="00B62FC5" w14:paraId="048D0B63" w14:textId="77777777" w:rsidTr="002D2B13">
        <w:tc>
          <w:tcPr>
            <w:tcW w:w="1101" w:type="dxa"/>
          </w:tcPr>
          <w:p w14:paraId="1DB6CDA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nFA3</w:t>
            </w:r>
          </w:p>
        </w:tc>
        <w:tc>
          <w:tcPr>
            <w:tcW w:w="283" w:type="dxa"/>
          </w:tcPr>
          <w:p w14:paraId="08FD5A97"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7A89062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12</w:t>
            </w:r>
          </w:p>
        </w:tc>
        <w:tc>
          <w:tcPr>
            <w:tcW w:w="992" w:type="dxa"/>
          </w:tcPr>
          <w:p w14:paraId="75BEFCCE"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3AF572D5"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268</w:t>
            </w:r>
          </w:p>
        </w:tc>
        <w:tc>
          <w:tcPr>
            <w:tcW w:w="425" w:type="dxa"/>
          </w:tcPr>
          <w:p w14:paraId="754322ED"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2B9FDE3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2F1D21C6"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0BA58672"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68236AE6"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31C8EF3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1496E973" w14:textId="77777777" w:rsidTr="002D2B13">
        <w:tc>
          <w:tcPr>
            <w:tcW w:w="1101" w:type="dxa"/>
          </w:tcPr>
          <w:p w14:paraId="31FA8D9D"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nFA6</w:t>
            </w:r>
          </w:p>
        </w:tc>
        <w:tc>
          <w:tcPr>
            <w:tcW w:w="283" w:type="dxa"/>
          </w:tcPr>
          <w:p w14:paraId="74177FCC"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448EA50D"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w:t>
            </w:r>
          </w:p>
        </w:tc>
        <w:tc>
          <w:tcPr>
            <w:tcW w:w="992" w:type="dxa"/>
          </w:tcPr>
          <w:p w14:paraId="2F5ECBCD"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62BD3669"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256</w:t>
            </w:r>
          </w:p>
        </w:tc>
        <w:tc>
          <w:tcPr>
            <w:tcW w:w="425" w:type="dxa"/>
          </w:tcPr>
          <w:p w14:paraId="0FDD4A2A"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3772F5F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5051D95E"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6F0CDB8A"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5B4F28A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06D781B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72351CC4" w14:textId="77777777" w:rsidTr="002D2B13">
        <w:tc>
          <w:tcPr>
            <w:tcW w:w="1101" w:type="dxa"/>
          </w:tcPr>
          <w:p w14:paraId="7C869034"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nFA9</w:t>
            </w:r>
          </w:p>
        </w:tc>
        <w:tc>
          <w:tcPr>
            <w:tcW w:w="283" w:type="dxa"/>
          </w:tcPr>
          <w:p w14:paraId="51571A45"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15979AD1"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36</w:t>
            </w:r>
          </w:p>
        </w:tc>
        <w:tc>
          <w:tcPr>
            <w:tcW w:w="992" w:type="dxa"/>
          </w:tcPr>
          <w:p w14:paraId="741AFDE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4A8C10D7"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244</w:t>
            </w:r>
          </w:p>
        </w:tc>
        <w:tc>
          <w:tcPr>
            <w:tcW w:w="425" w:type="dxa"/>
          </w:tcPr>
          <w:p w14:paraId="7A6ED44E"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08D3AA2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3B3255C8"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1511B06D"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62AA061C"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2FB94913"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7B9D96D1" w14:textId="77777777" w:rsidTr="002D2B13">
        <w:tc>
          <w:tcPr>
            <w:tcW w:w="1101" w:type="dxa"/>
          </w:tcPr>
          <w:p w14:paraId="7A9D744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nFA12</w:t>
            </w:r>
          </w:p>
        </w:tc>
        <w:tc>
          <w:tcPr>
            <w:tcW w:w="283" w:type="dxa"/>
          </w:tcPr>
          <w:p w14:paraId="0581AE6B"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5B0CF96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48</w:t>
            </w:r>
          </w:p>
        </w:tc>
        <w:tc>
          <w:tcPr>
            <w:tcW w:w="992" w:type="dxa"/>
          </w:tcPr>
          <w:p w14:paraId="1BC845D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6D2C6B79"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232</w:t>
            </w:r>
          </w:p>
        </w:tc>
        <w:tc>
          <w:tcPr>
            <w:tcW w:w="425" w:type="dxa"/>
          </w:tcPr>
          <w:p w14:paraId="5C23F266"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6A170D0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115C3E9C"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1ADA9175"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4E0B047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17B7A765"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74D97811" w14:textId="77777777" w:rsidTr="002D2B13">
        <w:tc>
          <w:tcPr>
            <w:tcW w:w="1101" w:type="dxa"/>
          </w:tcPr>
          <w:p w14:paraId="67AFDAE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nFA15</w:t>
            </w:r>
          </w:p>
        </w:tc>
        <w:tc>
          <w:tcPr>
            <w:tcW w:w="283" w:type="dxa"/>
          </w:tcPr>
          <w:p w14:paraId="606E411C"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00C4C3EA"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60</w:t>
            </w:r>
          </w:p>
        </w:tc>
        <w:tc>
          <w:tcPr>
            <w:tcW w:w="992" w:type="dxa"/>
          </w:tcPr>
          <w:p w14:paraId="179C9B56"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6DFFF5FA"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220</w:t>
            </w:r>
          </w:p>
        </w:tc>
        <w:tc>
          <w:tcPr>
            <w:tcW w:w="425" w:type="dxa"/>
          </w:tcPr>
          <w:p w14:paraId="0F8C64F5"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1809C0B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4933827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5821532B"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1180721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07A58B3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56286444" w14:textId="77777777" w:rsidTr="002D2B13">
        <w:tc>
          <w:tcPr>
            <w:tcW w:w="1101" w:type="dxa"/>
          </w:tcPr>
          <w:p w14:paraId="55E016E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nGS3</w:t>
            </w:r>
          </w:p>
        </w:tc>
        <w:tc>
          <w:tcPr>
            <w:tcW w:w="283" w:type="dxa"/>
          </w:tcPr>
          <w:p w14:paraId="10DB0644"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3D8C2596"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12</w:t>
            </w:r>
          </w:p>
        </w:tc>
        <w:tc>
          <w:tcPr>
            <w:tcW w:w="992" w:type="dxa"/>
          </w:tcPr>
          <w:p w14:paraId="448ABEE3"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19C9EAAD"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268</w:t>
            </w:r>
          </w:p>
        </w:tc>
        <w:tc>
          <w:tcPr>
            <w:tcW w:w="425" w:type="dxa"/>
          </w:tcPr>
          <w:p w14:paraId="723CAB03"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1C798CD3"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7E1C425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1D2A96BF"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05E5D044"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5C7380FD"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4310EFE3" w14:textId="77777777" w:rsidTr="002D2B13">
        <w:tc>
          <w:tcPr>
            <w:tcW w:w="1101" w:type="dxa"/>
          </w:tcPr>
          <w:p w14:paraId="669B764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GS</w:t>
            </w:r>
            <w:r w:rsidRPr="00CC3A7E">
              <w:rPr>
                <w:rFonts w:ascii="Times New Roman" w:hAnsi="Times New Roman" w:cs="Times New Roman"/>
                <w:sz w:val="20"/>
                <w:szCs w:val="20"/>
              </w:rPr>
              <w:t>6</w:t>
            </w:r>
          </w:p>
        </w:tc>
        <w:tc>
          <w:tcPr>
            <w:tcW w:w="283" w:type="dxa"/>
          </w:tcPr>
          <w:p w14:paraId="7516032B"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68848659"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w:t>
            </w:r>
          </w:p>
        </w:tc>
        <w:tc>
          <w:tcPr>
            <w:tcW w:w="992" w:type="dxa"/>
          </w:tcPr>
          <w:p w14:paraId="3F22FC98"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3C411B27"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256</w:t>
            </w:r>
          </w:p>
        </w:tc>
        <w:tc>
          <w:tcPr>
            <w:tcW w:w="425" w:type="dxa"/>
          </w:tcPr>
          <w:p w14:paraId="28BB6908"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38B924C9"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31C4F46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6BE20FC0"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5A83394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773839DE"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435D8358" w14:textId="77777777" w:rsidTr="002D2B13">
        <w:tc>
          <w:tcPr>
            <w:tcW w:w="1101" w:type="dxa"/>
          </w:tcPr>
          <w:p w14:paraId="7BCFA310"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GS</w:t>
            </w:r>
            <w:r w:rsidRPr="00CC3A7E">
              <w:rPr>
                <w:rFonts w:ascii="Times New Roman" w:hAnsi="Times New Roman" w:cs="Times New Roman"/>
                <w:sz w:val="20"/>
                <w:szCs w:val="20"/>
              </w:rPr>
              <w:t>9</w:t>
            </w:r>
          </w:p>
        </w:tc>
        <w:tc>
          <w:tcPr>
            <w:tcW w:w="283" w:type="dxa"/>
          </w:tcPr>
          <w:p w14:paraId="67AFA794"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58BCC1E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36</w:t>
            </w:r>
          </w:p>
        </w:tc>
        <w:tc>
          <w:tcPr>
            <w:tcW w:w="992" w:type="dxa"/>
          </w:tcPr>
          <w:p w14:paraId="5C671B99"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7A9A994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244</w:t>
            </w:r>
          </w:p>
        </w:tc>
        <w:tc>
          <w:tcPr>
            <w:tcW w:w="425" w:type="dxa"/>
          </w:tcPr>
          <w:p w14:paraId="17F6B9FF"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6F4A1B83"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090E736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0A6E88E5"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4D86756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3A53FEA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1E6D9225" w14:textId="77777777" w:rsidTr="002D2B13">
        <w:tc>
          <w:tcPr>
            <w:tcW w:w="1101" w:type="dxa"/>
          </w:tcPr>
          <w:p w14:paraId="75849AA9"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GS</w:t>
            </w:r>
            <w:r w:rsidRPr="00CC3A7E">
              <w:rPr>
                <w:rFonts w:ascii="Times New Roman" w:hAnsi="Times New Roman" w:cs="Times New Roman"/>
                <w:sz w:val="20"/>
                <w:szCs w:val="20"/>
              </w:rPr>
              <w:t>12</w:t>
            </w:r>
          </w:p>
        </w:tc>
        <w:tc>
          <w:tcPr>
            <w:tcW w:w="283" w:type="dxa"/>
          </w:tcPr>
          <w:p w14:paraId="7B2E4179"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3892B75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48</w:t>
            </w:r>
          </w:p>
        </w:tc>
        <w:tc>
          <w:tcPr>
            <w:tcW w:w="992" w:type="dxa"/>
          </w:tcPr>
          <w:p w14:paraId="6F91671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382CC44F"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232</w:t>
            </w:r>
          </w:p>
        </w:tc>
        <w:tc>
          <w:tcPr>
            <w:tcW w:w="425" w:type="dxa"/>
          </w:tcPr>
          <w:p w14:paraId="2873D435"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7EA0AFF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758CB30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31BE362B"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6930E2DD"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137C30EC"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73CB4744" w14:textId="77777777" w:rsidTr="002D2B13">
        <w:tc>
          <w:tcPr>
            <w:tcW w:w="1101" w:type="dxa"/>
          </w:tcPr>
          <w:p w14:paraId="6C8C690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GS</w:t>
            </w:r>
            <w:r w:rsidRPr="00CC3A7E">
              <w:rPr>
                <w:rFonts w:ascii="Times New Roman" w:hAnsi="Times New Roman" w:cs="Times New Roman"/>
                <w:sz w:val="20"/>
                <w:szCs w:val="20"/>
              </w:rPr>
              <w:t>15</w:t>
            </w:r>
          </w:p>
        </w:tc>
        <w:tc>
          <w:tcPr>
            <w:tcW w:w="283" w:type="dxa"/>
          </w:tcPr>
          <w:p w14:paraId="61A7598F"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6C23BF8D"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60</w:t>
            </w:r>
          </w:p>
        </w:tc>
        <w:tc>
          <w:tcPr>
            <w:tcW w:w="992" w:type="dxa"/>
          </w:tcPr>
          <w:p w14:paraId="3278870C"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54E1B6BE"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220</w:t>
            </w:r>
          </w:p>
        </w:tc>
        <w:tc>
          <w:tcPr>
            <w:tcW w:w="425" w:type="dxa"/>
          </w:tcPr>
          <w:p w14:paraId="722C79A0"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2F42F0D4"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361DB8AD"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2D429F83"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6FEE362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20A1A1DC"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4B5565A6" w14:textId="77777777" w:rsidTr="002D2B13">
        <w:tc>
          <w:tcPr>
            <w:tcW w:w="1101" w:type="dxa"/>
          </w:tcPr>
          <w:p w14:paraId="5879ED71"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nBT3</w:t>
            </w:r>
          </w:p>
        </w:tc>
        <w:tc>
          <w:tcPr>
            <w:tcW w:w="283" w:type="dxa"/>
          </w:tcPr>
          <w:p w14:paraId="5896FDE9"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3397C922"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12</w:t>
            </w:r>
          </w:p>
        </w:tc>
        <w:tc>
          <w:tcPr>
            <w:tcW w:w="992" w:type="dxa"/>
          </w:tcPr>
          <w:p w14:paraId="610BEFF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2202F0E4"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268</w:t>
            </w:r>
          </w:p>
        </w:tc>
        <w:tc>
          <w:tcPr>
            <w:tcW w:w="425" w:type="dxa"/>
          </w:tcPr>
          <w:p w14:paraId="65E019D7"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614C441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45DD114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4CECB259"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2F82ED34"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4CD2BAC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31C820AA" w14:textId="77777777" w:rsidTr="002D2B13">
        <w:tc>
          <w:tcPr>
            <w:tcW w:w="1101" w:type="dxa"/>
          </w:tcPr>
          <w:p w14:paraId="262971F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BT</w:t>
            </w:r>
            <w:r w:rsidRPr="00CC3A7E">
              <w:rPr>
                <w:rFonts w:ascii="Times New Roman" w:hAnsi="Times New Roman" w:cs="Times New Roman"/>
                <w:sz w:val="20"/>
                <w:szCs w:val="20"/>
              </w:rPr>
              <w:t>6</w:t>
            </w:r>
          </w:p>
        </w:tc>
        <w:tc>
          <w:tcPr>
            <w:tcW w:w="283" w:type="dxa"/>
          </w:tcPr>
          <w:p w14:paraId="1F05D059"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3D16A1FA"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w:t>
            </w:r>
          </w:p>
        </w:tc>
        <w:tc>
          <w:tcPr>
            <w:tcW w:w="992" w:type="dxa"/>
          </w:tcPr>
          <w:p w14:paraId="2850BDC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3C8D397C"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256</w:t>
            </w:r>
          </w:p>
        </w:tc>
        <w:tc>
          <w:tcPr>
            <w:tcW w:w="425" w:type="dxa"/>
          </w:tcPr>
          <w:p w14:paraId="10E31ABF"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7385DCE9"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7178DA7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44610E5F"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5A712CF3"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42D64955"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667F38E6" w14:textId="77777777" w:rsidTr="002D2B13">
        <w:tc>
          <w:tcPr>
            <w:tcW w:w="1101" w:type="dxa"/>
          </w:tcPr>
          <w:p w14:paraId="6599EAF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BT</w:t>
            </w:r>
            <w:r w:rsidRPr="00CC3A7E">
              <w:rPr>
                <w:rFonts w:ascii="Times New Roman" w:hAnsi="Times New Roman" w:cs="Times New Roman"/>
                <w:sz w:val="20"/>
                <w:szCs w:val="20"/>
              </w:rPr>
              <w:t>9</w:t>
            </w:r>
          </w:p>
        </w:tc>
        <w:tc>
          <w:tcPr>
            <w:tcW w:w="283" w:type="dxa"/>
          </w:tcPr>
          <w:p w14:paraId="5CD87520"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77123393"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36</w:t>
            </w:r>
          </w:p>
        </w:tc>
        <w:tc>
          <w:tcPr>
            <w:tcW w:w="992" w:type="dxa"/>
          </w:tcPr>
          <w:p w14:paraId="10517E46"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2165FE40"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244</w:t>
            </w:r>
          </w:p>
        </w:tc>
        <w:tc>
          <w:tcPr>
            <w:tcW w:w="425" w:type="dxa"/>
          </w:tcPr>
          <w:p w14:paraId="60D7A747"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4C393A5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4A7F020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057CAC45"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1AE9869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0BDE340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40B04490" w14:textId="77777777" w:rsidTr="002D2B13">
        <w:tc>
          <w:tcPr>
            <w:tcW w:w="1101" w:type="dxa"/>
          </w:tcPr>
          <w:p w14:paraId="39B6C485"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BT</w:t>
            </w:r>
            <w:r w:rsidRPr="00CC3A7E">
              <w:rPr>
                <w:rFonts w:ascii="Times New Roman" w:hAnsi="Times New Roman" w:cs="Times New Roman"/>
                <w:sz w:val="20"/>
                <w:szCs w:val="20"/>
              </w:rPr>
              <w:t>12</w:t>
            </w:r>
          </w:p>
        </w:tc>
        <w:tc>
          <w:tcPr>
            <w:tcW w:w="283" w:type="dxa"/>
          </w:tcPr>
          <w:p w14:paraId="339DEA8C"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Pr>
          <w:p w14:paraId="4C3BDA98"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48</w:t>
            </w:r>
          </w:p>
        </w:tc>
        <w:tc>
          <w:tcPr>
            <w:tcW w:w="992" w:type="dxa"/>
          </w:tcPr>
          <w:p w14:paraId="2F3DDBF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Pr>
          <w:p w14:paraId="732CC8BA"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232</w:t>
            </w:r>
          </w:p>
        </w:tc>
        <w:tc>
          <w:tcPr>
            <w:tcW w:w="425" w:type="dxa"/>
          </w:tcPr>
          <w:p w14:paraId="181D8FA5"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Pr>
          <w:p w14:paraId="411C5B06"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Pr>
          <w:p w14:paraId="77DCC3D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Pr>
          <w:p w14:paraId="6B5277C1"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Pr>
          <w:p w14:paraId="55C9272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Pr>
          <w:p w14:paraId="20F0606F"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r w:rsidR="00B62FC5" w14:paraId="464A5630" w14:textId="77777777" w:rsidTr="002D2B13">
        <w:tc>
          <w:tcPr>
            <w:tcW w:w="1101" w:type="dxa"/>
            <w:tcBorders>
              <w:bottom w:val="single" w:sz="18" w:space="0" w:color="auto"/>
            </w:tcBorders>
          </w:tcPr>
          <w:p w14:paraId="454311AB"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rPr>
              <w:t>n</w:t>
            </w:r>
            <w:r w:rsidRPr="00CC3A7E">
              <w:rPr>
                <w:rFonts w:ascii="Times New Roman" w:hAnsi="Times New Roman" w:cs="Times New Roman"/>
                <w:sz w:val="20"/>
                <w:szCs w:val="20"/>
                <w:lang w:val="en-US"/>
              </w:rPr>
              <w:t>BT</w:t>
            </w:r>
            <w:r w:rsidRPr="00CC3A7E">
              <w:rPr>
                <w:rFonts w:ascii="Times New Roman" w:hAnsi="Times New Roman" w:cs="Times New Roman"/>
                <w:sz w:val="20"/>
                <w:szCs w:val="20"/>
              </w:rPr>
              <w:t>15</w:t>
            </w:r>
          </w:p>
        </w:tc>
        <w:tc>
          <w:tcPr>
            <w:tcW w:w="283" w:type="dxa"/>
            <w:tcBorders>
              <w:bottom w:val="single" w:sz="18" w:space="0" w:color="auto"/>
            </w:tcBorders>
          </w:tcPr>
          <w:p w14:paraId="3909A04B" w14:textId="77777777" w:rsidR="00B62FC5" w:rsidRPr="00CC3A7E" w:rsidRDefault="00B62FC5" w:rsidP="002D2B13">
            <w:pPr>
              <w:spacing w:line="360" w:lineRule="auto"/>
              <w:rPr>
                <w:rFonts w:ascii="Times New Roman" w:hAnsi="Times New Roman" w:cs="Times New Roman"/>
                <w:sz w:val="20"/>
                <w:szCs w:val="20"/>
                <w:lang w:val="en-US"/>
              </w:rPr>
            </w:pPr>
          </w:p>
        </w:tc>
        <w:tc>
          <w:tcPr>
            <w:tcW w:w="851" w:type="dxa"/>
            <w:tcBorders>
              <w:bottom w:val="single" w:sz="18" w:space="0" w:color="auto"/>
            </w:tcBorders>
          </w:tcPr>
          <w:p w14:paraId="4157288D"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60</w:t>
            </w:r>
          </w:p>
        </w:tc>
        <w:tc>
          <w:tcPr>
            <w:tcW w:w="992" w:type="dxa"/>
            <w:tcBorders>
              <w:bottom w:val="single" w:sz="18" w:space="0" w:color="auto"/>
            </w:tcBorders>
          </w:tcPr>
          <w:p w14:paraId="47BB71C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120</w:t>
            </w:r>
          </w:p>
        </w:tc>
        <w:tc>
          <w:tcPr>
            <w:tcW w:w="992" w:type="dxa"/>
            <w:tcBorders>
              <w:bottom w:val="single" w:sz="18" w:space="0" w:color="auto"/>
            </w:tcBorders>
          </w:tcPr>
          <w:p w14:paraId="7D07CC5B" w14:textId="77777777" w:rsidR="00B62FC5" w:rsidRPr="00CC3A7E" w:rsidRDefault="00B62FC5" w:rsidP="002D2B13">
            <w:pPr>
              <w:spacing w:line="360" w:lineRule="auto"/>
              <w:jc w:val="center"/>
              <w:rPr>
                <w:rFonts w:ascii="Times New Roman" w:hAnsi="Times New Roman" w:cs="Times New Roman"/>
                <w:sz w:val="20"/>
                <w:szCs w:val="20"/>
                <w:lang w:val="en-US"/>
              </w:rPr>
            </w:pPr>
            <w:r w:rsidRPr="00CC3A7E">
              <w:rPr>
                <w:rFonts w:ascii="Times New Roman" w:hAnsi="Times New Roman" w:cs="Times New Roman"/>
                <w:sz w:val="20"/>
                <w:szCs w:val="20"/>
                <w:lang w:val="en-US"/>
              </w:rPr>
              <w:t>220</w:t>
            </w:r>
          </w:p>
        </w:tc>
        <w:tc>
          <w:tcPr>
            <w:tcW w:w="425" w:type="dxa"/>
            <w:tcBorders>
              <w:bottom w:val="single" w:sz="18" w:space="0" w:color="auto"/>
            </w:tcBorders>
          </w:tcPr>
          <w:p w14:paraId="2F37B7B2" w14:textId="77777777" w:rsidR="00B62FC5" w:rsidRPr="00CC3A7E" w:rsidRDefault="00B62FC5" w:rsidP="002D2B13">
            <w:pPr>
              <w:spacing w:line="360" w:lineRule="auto"/>
              <w:rPr>
                <w:rFonts w:ascii="Times New Roman" w:hAnsi="Times New Roman" w:cs="Times New Roman"/>
                <w:sz w:val="20"/>
                <w:szCs w:val="20"/>
                <w:lang w:val="en-US"/>
              </w:rPr>
            </w:pPr>
          </w:p>
        </w:tc>
        <w:tc>
          <w:tcPr>
            <w:tcW w:w="993" w:type="dxa"/>
            <w:tcBorders>
              <w:bottom w:val="single" w:sz="18" w:space="0" w:color="auto"/>
            </w:tcBorders>
          </w:tcPr>
          <w:p w14:paraId="078EEC14"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958</w:t>
            </w:r>
          </w:p>
        </w:tc>
        <w:tc>
          <w:tcPr>
            <w:tcW w:w="1275" w:type="dxa"/>
            <w:tcBorders>
              <w:bottom w:val="single" w:sz="18" w:space="0" w:color="auto"/>
            </w:tcBorders>
          </w:tcPr>
          <w:p w14:paraId="11036887"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625</w:t>
            </w:r>
          </w:p>
        </w:tc>
        <w:tc>
          <w:tcPr>
            <w:tcW w:w="284" w:type="dxa"/>
            <w:tcBorders>
              <w:bottom w:val="single" w:sz="18" w:space="0" w:color="auto"/>
            </w:tcBorders>
          </w:tcPr>
          <w:p w14:paraId="4ACDAB6E" w14:textId="77777777" w:rsidR="00B62FC5" w:rsidRPr="00CC3A7E" w:rsidRDefault="00B62FC5" w:rsidP="002D2B13">
            <w:pPr>
              <w:spacing w:line="360" w:lineRule="auto"/>
              <w:jc w:val="center"/>
              <w:rPr>
                <w:rFonts w:ascii="Times New Roman" w:hAnsi="Times New Roman" w:cs="Times New Roman"/>
                <w:sz w:val="20"/>
                <w:szCs w:val="20"/>
              </w:rPr>
            </w:pPr>
          </w:p>
        </w:tc>
        <w:tc>
          <w:tcPr>
            <w:tcW w:w="992" w:type="dxa"/>
            <w:tcBorders>
              <w:bottom w:val="single" w:sz="18" w:space="0" w:color="auto"/>
            </w:tcBorders>
          </w:tcPr>
          <w:p w14:paraId="4F367121"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168</w:t>
            </w:r>
          </w:p>
        </w:tc>
        <w:tc>
          <w:tcPr>
            <w:tcW w:w="992" w:type="dxa"/>
            <w:tcBorders>
              <w:bottom w:val="single" w:sz="18" w:space="0" w:color="auto"/>
            </w:tcBorders>
          </w:tcPr>
          <w:p w14:paraId="769ED47A" w14:textId="77777777" w:rsidR="00B62FC5" w:rsidRPr="00CC3A7E" w:rsidRDefault="00B62FC5" w:rsidP="002D2B13">
            <w:pPr>
              <w:spacing w:line="360" w:lineRule="auto"/>
              <w:jc w:val="center"/>
              <w:rPr>
                <w:rFonts w:ascii="Times New Roman" w:hAnsi="Times New Roman" w:cs="Times New Roman"/>
                <w:sz w:val="20"/>
                <w:szCs w:val="20"/>
              </w:rPr>
            </w:pPr>
            <w:r w:rsidRPr="00CC3A7E">
              <w:rPr>
                <w:rFonts w:ascii="Times New Roman" w:hAnsi="Times New Roman" w:cs="Times New Roman"/>
                <w:sz w:val="20"/>
                <w:szCs w:val="20"/>
                <w:lang w:val="en-US"/>
              </w:rPr>
              <w:t>67.2</w:t>
            </w:r>
          </w:p>
        </w:tc>
      </w:tr>
    </w:tbl>
    <w:p w14:paraId="2CD951AC" w14:textId="77777777" w:rsidR="00B62FC5" w:rsidRDefault="00B62FC5" w:rsidP="00B62FC5">
      <w:pPr>
        <w:spacing w:line="360" w:lineRule="auto"/>
        <w:ind w:firstLine="720"/>
        <w:jc w:val="both"/>
        <w:rPr>
          <w:rFonts w:ascii="Times New Roman" w:hAnsi="Times New Roman" w:cs="Times New Roman"/>
          <w:sz w:val="24"/>
          <w:szCs w:val="24"/>
        </w:rPr>
      </w:pPr>
    </w:p>
    <w:p w14:paraId="281EEBFB"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0B52FC">
        <w:rPr>
          <w:rFonts w:ascii="Times New Roman" w:hAnsi="Times New Roman" w:cs="Times New Roman"/>
          <w:sz w:val="24"/>
          <w:szCs w:val="24"/>
        </w:rPr>
        <w:t>In</w:t>
      </w:r>
      <w:r>
        <w:rPr>
          <w:rFonts w:ascii="Times New Roman" w:hAnsi="Times New Roman" w:cs="Times New Roman"/>
          <w:sz w:val="24"/>
          <w:szCs w:val="24"/>
        </w:rPr>
        <w:t>itially, the dry components (nM</w:t>
      </w:r>
      <w:r w:rsidRPr="000B52FC">
        <w:rPr>
          <w:rFonts w:ascii="Times New Roman" w:hAnsi="Times New Roman" w:cs="Times New Roman"/>
          <w:sz w:val="24"/>
          <w:szCs w:val="24"/>
        </w:rPr>
        <w:t>, GGBFS, FA, M sand</w:t>
      </w:r>
      <w:r>
        <w:rPr>
          <w:rFonts w:ascii="Times New Roman" w:eastAsia="Calibri" w:hAnsi="Times New Roman" w:cs="Times New Roman"/>
          <w:sz w:val="24"/>
          <w:szCs w:val="24"/>
        </w:rPr>
        <w:t xml:space="preserve">, and CA) </w:t>
      </w:r>
      <w:r w:rsidRPr="000B52FC">
        <w:rPr>
          <w:rFonts w:ascii="Times New Roman" w:hAnsi="Times New Roman" w:cs="Times New Roman"/>
          <w:sz w:val="24"/>
          <w:szCs w:val="24"/>
        </w:rPr>
        <w:t>were combined in a cylindrical blender that was equipped with helical propellers. The SH and SS solution</w:t>
      </w:r>
      <w:r>
        <w:rPr>
          <w:rFonts w:ascii="Times New Roman" w:eastAsia="Calibri" w:hAnsi="Times New Roman" w:cs="Times New Roman"/>
          <w:sz w:val="24"/>
          <w:szCs w:val="24"/>
        </w:rPr>
        <w:t xml:space="preserve">s, which </w:t>
      </w:r>
      <w:r w:rsidRPr="000B52FC">
        <w:rPr>
          <w:rFonts w:ascii="Times New Roman" w:hAnsi="Times New Roman" w:cs="Times New Roman"/>
          <w:sz w:val="24"/>
          <w:szCs w:val="24"/>
        </w:rPr>
        <w:t xml:space="preserve">were prepared 30 min in advance, were progressively incorporated </w:t>
      </w:r>
      <w:r>
        <w:rPr>
          <w:rFonts w:ascii="Times New Roman" w:eastAsia="Calibri" w:hAnsi="Times New Roman" w:cs="Times New Roman"/>
          <w:sz w:val="24"/>
          <w:szCs w:val="24"/>
        </w:rPr>
        <w:t xml:space="preserve">into the matrix and mixing for two minutes. </w:t>
      </w:r>
      <w:r w:rsidRPr="000B52FC">
        <w:rPr>
          <w:rFonts w:ascii="Times New Roman" w:hAnsi="Times New Roman" w:cs="Times New Roman"/>
          <w:sz w:val="24"/>
          <w:szCs w:val="24"/>
        </w:rPr>
        <w:t>extra 5</w:t>
      </w:r>
      <w:r>
        <w:rPr>
          <w:rFonts w:ascii="Times New Roman" w:hAnsi="Times New Roman" w:cs="Times New Roman"/>
          <w:sz w:val="24"/>
          <w:szCs w:val="24"/>
        </w:rPr>
        <w:t xml:space="preserve"> </w:t>
      </w:r>
      <w:r w:rsidRPr="000B52FC">
        <w:rPr>
          <w:rFonts w:ascii="Times New Roman" w:hAnsi="Times New Roman" w:cs="Times New Roman"/>
          <w:sz w:val="24"/>
          <w:szCs w:val="24"/>
        </w:rPr>
        <w:t xml:space="preserve">% water compared to the quantity of precursor was added to guarantee an even mix, and the combined process was maintained for an additional three minutes. </w:t>
      </w:r>
      <w:r w:rsidRPr="00843F1D">
        <w:rPr>
          <w:rFonts w:ascii="Times New Roman" w:hAnsi="Times New Roman" w:cs="Times New Roman"/>
          <w:sz w:val="24"/>
          <w:szCs w:val="24"/>
        </w:rPr>
        <w:t>An impact specimen mold with a diameter of 150 mm and a height of 64 mm</w:t>
      </w:r>
      <w:r w:rsidRPr="000B52FC">
        <w:rPr>
          <w:rFonts w:ascii="Times New Roman" w:hAnsi="Times New Roman" w:cs="Times New Roman"/>
          <w:sz w:val="24"/>
          <w:szCs w:val="24"/>
        </w:rPr>
        <w:t xml:space="preserve"> and metallic cube molds (150 mm × 150 mm × 150 mm) were used to conduct the </w:t>
      </w:r>
      <w:r w:rsidRPr="00843F1D">
        <w:rPr>
          <w:rFonts w:ascii="Times New Roman" w:hAnsi="Times New Roman" w:cs="Times New Roman"/>
          <w:sz w:val="24"/>
          <w:szCs w:val="24"/>
        </w:rPr>
        <w:t>CS, Rebound hammer</w:t>
      </w:r>
      <w:r>
        <w:rPr>
          <w:rFonts w:ascii="Times New Roman" w:hAnsi="Times New Roman" w:cs="Times New Roman"/>
          <w:sz w:val="24"/>
          <w:szCs w:val="24"/>
        </w:rPr>
        <w:t xml:space="preserve"> (RH)</w:t>
      </w:r>
      <w:r w:rsidRPr="00843F1D">
        <w:rPr>
          <w:rFonts w:ascii="Times New Roman" w:hAnsi="Times New Roman" w:cs="Times New Roman"/>
          <w:sz w:val="24"/>
          <w:szCs w:val="24"/>
        </w:rPr>
        <w:t xml:space="preserve"> number, and impact strength</w:t>
      </w:r>
      <w:r w:rsidRPr="000B52FC">
        <w:rPr>
          <w:rFonts w:ascii="Times New Roman" w:hAnsi="Times New Roman" w:cs="Times New Roman"/>
          <w:sz w:val="24"/>
          <w:szCs w:val="24"/>
        </w:rPr>
        <w:t xml:space="preserve"> tests. The molds were filled in three layers, each compacted until</w:t>
      </w:r>
      <w:r>
        <w:rPr>
          <w:rFonts w:ascii="Times New Roman" w:hAnsi="Times New Roman" w:cs="Times New Roman"/>
          <w:sz w:val="24"/>
          <w:szCs w:val="24"/>
        </w:rPr>
        <w:t xml:space="preserve"> the mixture settled uniformly</w:t>
      </w:r>
      <w:r>
        <w:rPr>
          <w:rFonts w:ascii="Times New Roman" w:eastAsia="Calibri" w:hAnsi="Times New Roman" w:cs="Times New Roman"/>
          <w:sz w:val="24"/>
          <w:szCs w:val="24"/>
        </w:rPr>
        <w:t xml:space="preserve">, </w:t>
      </w:r>
      <w:r w:rsidRPr="000B52FC">
        <w:rPr>
          <w:rFonts w:ascii="Times New Roman" w:hAnsi="Times New Roman" w:cs="Times New Roman"/>
          <w:sz w:val="24"/>
          <w:szCs w:val="24"/>
        </w:rPr>
        <w:t>and thoroughly shaken for uniform compaction. After one day, the samples were demolded and then cured for 28 days at a relative humidity of 55 ± 10</w:t>
      </w:r>
      <w:r>
        <w:rPr>
          <w:rFonts w:ascii="Times New Roman" w:hAnsi="Times New Roman" w:cs="Times New Roman"/>
          <w:sz w:val="24"/>
          <w:szCs w:val="24"/>
        </w:rPr>
        <w:t xml:space="preserve"> </w:t>
      </w:r>
      <w:r w:rsidRPr="000B52FC">
        <w:rPr>
          <w:rFonts w:ascii="Times New Roman" w:hAnsi="Times New Roman" w:cs="Times New Roman"/>
          <w:sz w:val="24"/>
          <w:szCs w:val="24"/>
        </w:rPr>
        <w:t>% and a temperature of 30 ± 3</w:t>
      </w:r>
      <w:r>
        <w:rPr>
          <w:rFonts w:ascii="Times New Roman" w:hAnsi="Times New Roman" w:cs="Times New Roman"/>
          <w:sz w:val="24"/>
          <w:szCs w:val="24"/>
        </w:rPr>
        <w:t xml:space="preserve"> </w:t>
      </w:r>
      <w:r w:rsidRPr="000B52FC">
        <w:rPr>
          <w:rFonts w:ascii="Times New Roman" w:hAnsi="Times New Roman" w:cs="Times New Roman"/>
          <w:sz w:val="24"/>
          <w:szCs w:val="24"/>
        </w:rPr>
        <w:t>°C.</w:t>
      </w:r>
    </w:p>
    <w:p w14:paraId="454FD460" w14:textId="77777777" w:rsidR="00B62FC5" w:rsidRPr="00843F1D" w:rsidRDefault="00B62FC5" w:rsidP="00B62FC5">
      <w:pPr>
        <w:pStyle w:val="Paragrafoelenco"/>
        <w:numPr>
          <w:ilvl w:val="1"/>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Experimental test procedure</w:t>
      </w:r>
    </w:p>
    <w:p w14:paraId="229338B3"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Slump, Compressive strength, and Rebound hammer test</w:t>
      </w:r>
    </w:p>
    <w:p w14:paraId="04F2EBFE"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843F1D">
        <w:rPr>
          <w:rFonts w:ascii="Times New Roman" w:hAnsi="Times New Roman" w:cs="Times New Roman"/>
          <w:sz w:val="24"/>
          <w:szCs w:val="24"/>
        </w:rPr>
        <w:t xml:space="preserve">The fresh properties of the blends were assessed through a </w:t>
      </w:r>
      <w:r>
        <w:rPr>
          <w:rFonts w:ascii="Times New Roman" w:hAnsi="Times New Roman" w:cs="Times New Roman"/>
          <w:sz w:val="24"/>
          <w:szCs w:val="24"/>
        </w:rPr>
        <w:t>slump cone</w:t>
      </w:r>
      <w:r w:rsidRPr="00843F1D">
        <w:rPr>
          <w:rFonts w:ascii="Times New Roman" w:hAnsi="Times New Roman" w:cs="Times New Roman"/>
          <w:sz w:val="24"/>
          <w:szCs w:val="24"/>
        </w:rPr>
        <w:t xml:space="preserve"> test </w:t>
      </w:r>
      <w:r>
        <w:rPr>
          <w:rFonts w:ascii="Times New Roman" w:hAnsi="Times New Roman" w:cs="Times New Roman"/>
          <w:sz w:val="24"/>
          <w:szCs w:val="24"/>
        </w:rPr>
        <w:t>as per</w:t>
      </w:r>
      <w:r w:rsidRPr="00843F1D">
        <w:rPr>
          <w:rFonts w:ascii="Times New Roman" w:hAnsi="Times New Roman" w:cs="Times New Roman"/>
          <w:sz w:val="24"/>
          <w:szCs w:val="24"/>
        </w:rPr>
        <w:t xml:space="preserve"> ASTM C 143 (2014) </w:t>
      </w:r>
      <w:r w:rsidRPr="00843F1D">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{"citationItems":[{"id":"ITEM-1","itemData":{"id":"ITEM-1","issued":{"date-parts":[["0"]]},"title":"ASTM C 143, 2014. Standard Test Method for Slump of Hydraulic-Cement Concrete. Annu. B. ASTM Stand. https://doi.org/10.1520/C0143.","type":"article-journal"},"uris":["http://www.mendeley.com/documents/?uuid=f5d17d61-9ad2-4a55-b583-0bbb2193d479"]}],"mendeley":{"formattedCitation":"(“ASTM C 143, 2014. Standard Test Method for Slump of Hydraulic-Cement Concrete. Annu. B. ASTM Stand. https://doi.org/10.1520/C0143.,” n.d.)","plainTextFormattedCitation":"(“ASTM C 143, 2014. Standard Test Method for Slump of Hydraulic-Cement Concrete. Annu. B. ASTM Stand. https://doi.org/10.1520/C0143.,” n.d.)","previouslyFormattedCitation":"(“ASTM C 143, 2014. Standard Test Method for Slump of Hydraulic-Cement Concrete. Annu. B. ASTM Stand. https://doi.org/10.1520/C0143.,” n.d.)"},"properties":{"noteIndex":0},"schema":"https://github.com/citation-style-language/schema/raw/master/csl-citation.json"}</w:instrText>
      </w:r>
      <w:r w:rsidRPr="00843F1D">
        <w:rPr>
          <w:rFonts w:ascii="Times New Roman" w:hAnsi="Times New Roman" w:cs="Times New Roman"/>
          <w:sz w:val="24"/>
          <w:szCs w:val="24"/>
        </w:rPr>
        <w:fldChar w:fldCharType="separate"/>
      </w:r>
      <w:r w:rsidRPr="00AD168A">
        <w:rPr>
          <w:rFonts w:ascii="Times New Roman" w:hAnsi="Times New Roman" w:cs="Times New Roman"/>
          <w:noProof/>
          <w:sz w:val="24"/>
          <w:szCs w:val="24"/>
        </w:rPr>
        <w:t>(“ASTM C 143, 2014</w:t>
      </w:r>
      <w:r>
        <w:rPr>
          <w:rFonts w:ascii="Times New Roman" w:eastAsia="Calibri" w:hAnsi="Times New Roman" w:cs="Times New Roman"/>
          <w:noProof/>
          <w:sz w:val="24"/>
          <w:szCs w:val="24"/>
        </w:rPr>
        <w:t xml:space="preserve">). Standard </w:t>
      </w:r>
      <w:r w:rsidRPr="00AD168A">
        <w:rPr>
          <w:rFonts w:ascii="Times New Roman" w:hAnsi="Times New Roman" w:cs="Times New Roman"/>
          <w:noProof/>
          <w:sz w:val="24"/>
          <w:szCs w:val="24"/>
        </w:rPr>
        <w:t xml:space="preserve">test method for slump of hydraulic cement </w:t>
      </w:r>
      <w:r w:rsidRPr="00AD168A">
        <w:rPr>
          <w:rFonts w:ascii="Times New Roman" w:hAnsi="Times New Roman" w:cs="Times New Roman"/>
          <w:noProof/>
          <w:sz w:val="24"/>
          <w:szCs w:val="24"/>
        </w:rPr>
        <w:lastRenderedPageBreak/>
        <w:t>concrete. Annu. B. ASTM Stand. https://doi.org/10.1520/C0143.,” n.d.)</w:t>
      </w:r>
      <w:r w:rsidRPr="00843F1D">
        <w:rPr>
          <w:rFonts w:ascii="Times New Roman" w:hAnsi="Times New Roman" w:cs="Times New Roman"/>
          <w:sz w:val="24"/>
          <w:szCs w:val="24"/>
        </w:rPr>
        <w:fldChar w:fldCharType="end"/>
      </w:r>
      <w:r w:rsidRPr="00843F1D">
        <w:rPr>
          <w:rFonts w:ascii="Times New Roman" w:hAnsi="Times New Roman" w:cs="Times New Roman"/>
          <w:sz w:val="24"/>
          <w:szCs w:val="24"/>
        </w:rPr>
        <w:t xml:space="preserve">  standards. The assessment of CS followed the procedures specified in IS 516 (2004) </w:t>
      </w:r>
      <w:r w:rsidRPr="00843F1D">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{"citationItems":[{"id":"ITEM-1","itemData":{"id":"ITEM-1","issued":{"date-parts":[["0"]]},"title":"IS 516, Method of Tests for Strength of Concrete -specifications 2004 New Delhi, India","type":"article-journal"},"uris":["http://www.mendeley.com/documents/?uuid=baa8649a-7cab-4f46-8007-758f5f119e09"]}],"mendeley":{"formattedCitation":"(“IS 516, Method of Tests for Strength of Concrete -specifications 2004 New Delhi, India,” n.d.)","plainTextFormattedCitation":"(“IS 516, Method of Tests for Strength of Concrete -specifications 2004 New Delhi, India,” n.d.)","previouslyFormattedCitation":"(“IS 516, Method of Tests for Strength of Concrete -specifications 2004 New Delhi, India,” n.d.)"},"properties":{"noteIndex":0},"schema":"https://github.com/citation-style-language/schema/raw/master/csl-citation.json"}</w:instrText>
      </w:r>
      <w:r w:rsidRPr="00843F1D">
        <w:rPr>
          <w:rFonts w:ascii="Times New Roman" w:hAnsi="Times New Roman" w:cs="Times New Roman"/>
          <w:sz w:val="24"/>
          <w:szCs w:val="24"/>
        </w:rPr>
        <w:fldChar w:fldCharType="separate"/>
      </w:r>
      <w:r w:rsidRPr="00AD168A">
        <w:rPr>
          <w:rFonts w:ascii="Times New Roman" w:hAnsi="Times New Roman" w:cs="Times New Roman"/>
          <w:noProof/>
          <w:sz w:val="24"/>
          <w:szCs w:val="24"/>
        </w:rPr>
        <w:t>(“IS 516, Method of Tests for Strength of Concrete -specifications 2004 New Delhi, India,” n.d.)</w:t>
      </w:r>
      <w:r w:rsidRPr="00843F1D">
        <w:rPr>
          <w:rFonts w:ascii="Times New Roman" w:hAnsi="Times New Roman" w:cs="Times New Roman"/>
          <w:sz w:val="24"/>
          <w:szCs w:val="24"/>
        </w:rPr>
        <w:fldChar w:fldCharType="end"/>
      </w:r>
      <w:r w:rsidRPr="00843F1D">
        <w:rPr>
          <w:rFonts w:ascii="Times New Roman" w:hAnsi="Times New Roman" w:cs="Times New Roman"/>
          <w:sz w:val="24"/>
          <w:szCs w:val="24"/>
        </w:rPr>
        <w:t xml:space="preserve"> standards. </w:t>
      </w:r>
      <w:r w:rsidRPr="001D36B1">
        <w:rPr>
          <w:rFonts w:ascii="Times New Roman" w:hAnsi="Times New Roman" w:cs="Times New Roman"/>
          <w:color w:val="000000"/>
          <w:sz w:val="24"/>
          <w:szCs w:val="24"/>
        </w:rPr>
        <w:t xml:space="preserve">The Schmidt </w:t>
      </w:r>
      <w:r w:rsidRPr="001D36B1">
        <w:rPr>
          <w:rFonts w:ascii="Times New Roman" w:hAnsi="Times New Roman" w:cs="Times New Roman"/>
          <w:sz w:val="24"/>
          <w:szCs w:val="24"/>
        </w:rPr>
        <w:t>RH</w:t>
      </w:r>
      <w:r>
        <w:rPr>
          <w:rFonts w:ascii="Times New Roman" w:hAnsi="Times New Roman" w:cs="Times New Roman"/>
          <w:color w:val="000000"/>
          <w:sz w:val="24"/>
          <w:szCs w:val="24"/>
        </w:rPr>
        <w:t xml:space="preserve"> test</w:t>
      </w:r>
      <w:r w:rsidRPr="001D36B1">
        <w:rPr>
          <w:rFonts w:ascii="Times New Roman" w:hAnsi="Times New Roman" w:cs="Times New Roman"/>
          <w:color w:val="000000"/>
          <w:sz w:val="24"/>
          <w:szCs w:val="24"/>
        </w:rPr>
        <w:t xml:space="preserve"> was conducted </w:t>
      </w:r>
      <w:r>
        <w:rPr>
          <w:rFonts w:ascii="Times New Roman" w:hAnsi="Times New Roman" w:cs="Times New Roman"/>
          <w:color w:val="000000"/>
          <w:sz w:val="24"/>
          <w:szCs w:val="24"/>
        </w:rPr>
        <w:t xml:space="preserve">using an N-type Schmidt hammer, </w:t>
      </w:r>
      <w:r w:rsidRPr="001D36B1">
        <w:rPr>
          <w:rFonts w:ascii="Times New Roman" w:hAnsi="Times New Roman" w:cs="Times New Roman"/>
          <w:color w:val="000000"/>
          <w:sz w:val="24"/>
          <w:szCs w:val="24"/>
        </w:rPr>
        <w:t xml:space="preserve">in accordance with ASTM C 805 </w:t>
      </w:r>
      <w:r w:rsidRPr="001D36B1">
        <w:rPr>
          <w:rFonts w:ascii="Times New Roman" w:hAnsi="Times New Roman" w:cs="Times New Roman"/>
          <w:color w:val="000000"/>
          <w:sz w:val="24"/>
          <w:szCs w:val="24"/>
        </w:rPr>
        <w:fldChar w:fldCharType="begin" w:fldLock="1"/>
      </w:r>
      <w:r>
        <w:rPr>
          <w:rFonts w:ascii="Times New Roman" w:hAnsi="Times New Roman" w:cs="Times New Roman"/>
          <w:color w:val="000000"/>
          <w:sz w:val="24"/>
          <w:szCs w:val="24"/>
        </w:rPr>
        <w:instrText>ADDIN CSL_CITATION {"citationItems":[{"id":"ITEM-1","itemData":{"author":[{"dropping-particle":"","family":"Drilled","given":"Testing","non-dropping-particle":"","parse-names":false,"suffix":""},{"dropping-particle":"","family":"Statements","given":"Bias","non-dropping-particle":"","parse-names":false,"suffix":""}],"id":"ITEM-1","issued":{"date-parts":[["2009"]]},"page":"8-10","title":"Standard Test Method for Rebound Number of Hardened Concrete 1","type":"article-journal"},"uris":["http://www.mendeley.com/documents/?uuid=e71b5de9-4e7c-4321-816e-db8627d6cc62"]}],"mendeley":{"formattedCitation":"(Drilled and Statements, 2009)","plainTextFormattedCitation":"(Drilled and Statements, 2009)","previouslyFormattedCitation":"(Drilled and Statements, 2009)"},"properties":{"noteIndex":0},"schema":"https://github.com/citation-style-language/schema/raw/master/csl-citation.json"}</w:instrText>
      </w:r>
      <w:r w:rsidRPr="001D36B1">
        <w:rPr>
          <w:rFonts w:ascii="Times New Roman" w:hAnsi="Times New Roman" w:cs="Times New Roman"/>
          <w:color w:val="000000"/>
          <w:sz w:val="24"/>
          <w:szCs w:val="24"/>
        </w:rPr>
        <w:fldChar w:fldCharType="separate"/>
      </w:r>
      <w:r w:rsidRPr="00AD168A">
        <w:rPr>
          <w:rFonts w:ascii="Times New Roman" w:hAnsi="Times New Roman" w:cs="Times New Roman"/>
          <w:noProof/>
          <w:color w:val="000000"/>
          <w:sz w:val="24"/>
          <w:szCs w:val="24"/>
        </w:rPr>
        <w:t>(Drilled and Statements, 2009)</w:t>
      </w:r>
      <w:r w:rsidRPr="001D36B1">
        <w:rPr>
          <w:rFonts w:ascii="Times New Roman" w:hAnsi="Times New Roman" w:cs="Times New Roman"/>
          <w:color w:val="000000"/>
          <w:sz w:val="24"/>
          <w:szCs w:val="24"/>
        </w:rPr>
        <w:fldChar w:fldCharType="end"/>
      </w:r>
      <w:r w:rsidRPr="001D36B1">
        <w:rPr>
          <w:rFonts w:ascii="Times New Roman" w:hAnsi="Times New Roman" w:cs="Times New Roman"/>
          <w:color w:val="000000"/>
          <w:sz w:val="24"/>
          <w:szCs w:val="24"/>
        </w:rPr>
        <w:t xml:space="preserve"> for all cube specimens. Each cube had four test locations on each side, resulting in 24 test locations per cube. ASTM C 805 mandates</w:t>
      </w:r>
      <w:r w:rsidRPr="00843F1D">
        <w:rPr>
          <w:rFonts w:ascii="Times New Roman" w:hAnsi="Times New Roman" w:cs="Times New Roman"/>
          <w:color w:val="000000"/>
          <w:sz w:val="24"/>
          <w:szCs w:val="24"/>
        </w:rPr>
        <w:t xml:space="preserve"> verification of each impact against the average value. Prior to and after the tests, </w:t>
      </w:r>
      <w:r>
        <w:rPr>
          <w:rFonts w:ascii="Times New Roman" w:hAnsi="Times New Roman" w:cs="Times New Roman"/>
          <w:sz w:val="24"/>
          <w:szCs w:val="24"/>
        </w:rPr>
        <w:t>RH</w:t>
      </w:r>
      <w:r w:rsidRPr="00843F1D">
        <w:rPr>
          <w:rFonts w:ascii="Times New Roman" w:hAnsi="Times New Roman" w:cs="Times New Roman"/>
          <w:color w:val="000000"/>
          <w:sz w:val="24"/>
          <w:szCs w:val="24"/>
        </w:rPr>
        <w:t xml:space="preserve"> calibration was verified using an anvil. The impact direction was horizontal against the sides of the cube and </w:t>
      </w:r>
      <w:r>
        <w:rPr>
          <w:rFonts w:ascii="Times New Roman" w:eastAsia="Calibri" w:hAnsi="Times New Roman" w:cs="Times New Roman"/>
          <w:color w:val="000000"/>
          <w:sz w:val="24"/>
          <w:szCs w:val="24"/>
        </w:rPr>
        <w:t xml:space="preserve">was evenly distributed across the tested locations. The recorded values of the rebound readings were averaged to obtain </w:t>
      </w:r>
      <w:r w:rsidRPr="00843F1D">
        <w:rPr>
          <w:rFonts w:ascii="Times New Roman" w:hAnsi="Times New Roman" w:cs="Times New Roman"/>
          <w:color w:val="000000"/>
          <w:sz w:val="24"/>
          <w:szCs w:val="24"/>
        </w:rPr>
        <w:t>the representative rebound number for a particular cube specimen.</w:t>
      </w:r>
    </w:p>
    <w:p w14:paraId="76543541" w14:textId="77777777" w:rsidR="00B62FC5" w:rsidRPr="00843F1D" w:rsidRDefault="00B62FC5" w:rsidP="00B62FC5">
      <w:pPr>
        <w:pStyle w:val="Paragrafoelenco"/>
        <w:numPr>
          <w:ilvl w:val="2"/>
          <w:numId w:val="1"/>
        </w:numPr>
        <w:spacing w:line="360" w:lineRule="auto"/>
        <w:jc w:val="both"/>
        <w:rPr>
          <w:rFonts w:ascii="Times New Roman" w:hAnsi="Times New Roman" w:cs="Times New Roman"/>
          <w:b/>
          <w:color w:val="000000" w:themeColor="text1"/>
          <w:sz w:val="24"/>
          <w:szCs w:val="24"/>
        </w:rPr>
      </w:pPr>
      <w:r w:rsidRPr="00843F1D">
        <w:rPr>
          <w:rFonts w:ascii="Times New Roman" w:hAnsi="Times New Roman" w:cs="Times New Roman"/>
          <w:b/>
          <w:color w:val="000000" w:themeColor="text1"/>
          <w:sz w:val="24"/>
          <w:szCs w:val="24"/>
        </w:rPr>
        <w:t>Impact strength test</w:t>
      </w:r>
    </w:p>
    <w:p w14:paraId="178BF17B" w14:textId="77777777" w:rsidR="00B62FC5" w:rsidRPr="00843F1D" w:rsidRDefault="00B62FC5" w:rsidP="00B62FC5">
      <w:pPr>
        <w:spacing w:line="360" w:lineRule="auto"/>
        <w:ind w:firstLine="720"/>
        <w:jc w:val="both"/>
        <w:rPr>
          <w:rFonts w:ascii="Times New Roman" w:hAnsi="Times New Roman" w:cs="Times New Roman"/>
          <w:sz w:val="24"/>
          <w:szCs w:val="24"/>
          <w:lang w:val="en-US"/>
        </w:rPr>
      </w:pPr>
      <w:r w:rsidRPr="0039346C">
        <w:rPr>
          <w:rFonts w:ascii="Times New Roman" w:hAnsi="Times New Roman" w:cs="Times New Roman"/>
          <w:sz w:val="24"/>
          <w:szCs w:val="24"/>
          <w:lang w:val="en-US"/>
        </w:rPr>
        <w:t xml:space="preserve">In this study, </w:t>
      </w:r>
      <w:r>
        <w:rPr>
          <w:rFonts w:ascii="Times New Roman" w:eastAsia="Calibri" w:hAnsi="Times New Roman" w:cs="Times New Roman"/>
          <w:sz w:val="24"/>
          <w:szCs w:val="24"/>
          <w:lang w:val="en-US"/>
        </w:rPr>
        <w:t xml:space="preserve">the surface cracks and impact strength of cylindrical AANC samples with a diameter of 150 mm and </w:t>
      </w:r>
      <w:r w:rsidRPr="0039346C">
        <w:rPr>
          <w:rFonts w:ascii="Times New Roman" w:hAnsi="Times New Roman" w:cs="Times New Roman"/>
          <w:sz w:val="24"/>
          <w:szCs w:val="24"/>
          <w:lang w:val="en-US"/>
        </w:rPr>
        <w:t xml:space="preserve">height of 64 mm were assessed using </w:t>
      </w:r>
      <w:r>
        <w:rPr>
          <w:rFonts w:ascii="Times New Roman" w:eastAsia="Calibri" w:hAnsi="Times New Roman" w:cs="Times New Roman"/>
          <w:sz w:val="24"/>
          <w:szCs w:val="24"/>
          <w:lang w:val="en-US"/>
        </w:rPr>
        <w:t xml:space="preserve">a drop weight test, as illustrated in </w:t>
      </w:r>
      <w:r w:rsidRPr="00205AA6">
        <w:rPr>
          <w:rFonts w:ascii="Times New Roman" w:hAnsi="Times New Roman" w:cs="Times New Roman"/>
          <w:sz w:val="24"/>
          <w:szCs w:val="24"/>
        </w:rPr>
        <w:t>Figure</w:t>
      </w:r>
      <w:r>
        <w:rPr>
          <w:rFonts w:ascii="Times New Roman" w:hAnsi="Times New Roman" w:cs="Times New Roman"/>
          <w:sz w:val="24"/>
          <w:szCs w:val="24"/>
          <w:lang w:val="en-US"/>
        </w:rPr>
        <w:t xml:space="preserve"> 5</w:t>
      </w:r>
      <w:r w:rsidRPr="0039346C">
        <w:rPr>
          <w:rFonts w:ascii="Times New Roman" w:hAnsi="Times New Roman" w:cs="Times New Roman"/>
          <w:sz w:val="24"/>
          <w:szCs w:val="24"/>
          <w:lang w:val="en-US"/>
        </w:rPr>
        <w:t xml:space="preserve">  according to the specifications suggested by ACI </w:t>
      </w:r>
      <w:r w:rsidRPr="00843F1D">
        <w:rPr>
          <w:rFonts w:ascii="Times New Roman" w:hAnsi="Times New Roman" w:cs="Times New Roman"/>
          <w:color w:val="000000" w:themeColor="text1"/>
          <w:sz w:val="24"/>
          <w:szCs w:val="24"/>
        </w:rPr>
        <w:fldChar w:fldCharType="begin" w:fldLock="1"/>
      </w:r>
      <w:r>
        <w:rPr>
          <w:rFonts w:ascii="Times New Roman" w:hAnsi="Times New Roman" w:cs="Times New Roman"/>
          <w:color w:val="000000" w:themeColor="text1"/>
          <w:sz w:val="24"/>
          <w:szCs w:val="24"/>
        </w:rPr>
        <w:instrText>ADDIN CSL_CITATION {"citationItems":[{"id":"ITEM-1","itemData":{"author":[{"dropping-particle":"","family":"Arockiasamy","given":"M","non-dropping-particle":"","parse-names":false,"suffix":""},{"dropping-particle":"","family":"Craig","given":"Robert J","non-dropping-particle":"","parse-names":false,"suffix":""},{"dropping-particle":"","family":"Criswell","given":"Marvin E","non-dropping-particle":"","parse-names":false,"suffix":""},{"dropping-particle":"","family":"Galinat","given":"Melvyn A","non-dropping-particle":"","parse-names":false,"suffix":""},{"dropping-particle":"","family":"Gopalaratnam","given":"V S","non-dropping-particle":"","parse-names":false,"suffix":""},{"dropping-particle":"","family":"Hassoun","given":"M Nadim","non-dropping-particle":"","parse-names":false,"suffix":""},{"dropping-particle":"","family":"Hyduk","given":"Norman M","non-dropping-particle":"","parse-names":false,"suffix":""},{"dropping-particle":"","family":"Johnston","given":"Colin D","non-dropping-particle":"","parse-names":false,"suffix":""},{"dropping-particle":"","family":"Mitchell","given":"Nicholas C","non-dropping-particle":"","parse-names":false,"suffix":""},{"dropping-particle":"","family":"Molloy","given":"Henry J","non-dropping-particle":"","parse-names":false,"suffix":""},{"dropping-particle":"","family":"Paul","given":"Stanley L","non-dropping-particle":"","parse-names":false,"suffix":""},{"dropping-particle":"","family":"Pearlman","given":"Seth L","non-dropping-particle":"","parse-names":false,"suffix":""},{"dropping-particle":"","family":"Robinson","given":"Ralph C","non-dropping-particle":"","parse-names":false,"suffix":""}],"id":"ITEM-1","issue":"Reapproved","issued":{"date-parts":[["1999"]]},"page":"1-12","title":"Measurement of Properties of Fiber Reinforced Concrete","type":"article-journal","volume":"89"},"uris":["http://www.mendeley.com/documents/?uuid=6e2d86e5-db3e-4d0d-9273-7d5a09242e5b"]}],"mendeley":{"formattedCitation":"(Arockiasamy et al., 1999)","plainTextFormattedCitation":"(Arockiasamy et al., 1999)","previouslyFormattedCitation":"(Arockiasamy et al., 1999)"},"properties":{"noteIndex":0},"schema":"https://github.com/citation-style-language/schema/raw/master/csl-citation.json"}</w:instrText>
      </w:r>
      <w:r w:rsidRPr="00843F1D">
        <w:rPr>
          <w:rFonts w:ascii="Times New Roman" w:hAnsi="Times New Roman" w:cs="Times New Roman"/>
          <w:color w:val="000000" w:themeColor="text1"/>
          <w:sz w:val="24"/>
          <w:szCs w:val="24"/>
        </w:rPr>
        <w:fldChar w:fldCharType="separate"/>
      </w:r>
      <w:r w:rsidRPr="00AD168A">
        <w:rPr>
          <w:rFonts w:ascii="Times New Roman" w:hAnsi="Times New Roman" w:cs="Times New Roman"/>
          <w:noProof/>
          <w:color w:val="000000" w:themeColor="text1"/>
          <w:sz w:val="24"/>
          <w:szCs w:val="24"/>
        </w:rPr>
        <w:t>(Arockiasamy et al., 1999)</w:t>
      </w:r>
      <w:r w:rsidRPr="00843F1D">
        <w:rPr>
          <w:rFonts w:ascii="Times New Roman" w:hAnsi="Times New Roman" w:cs="Times New Roman"/>
          <w:color w:val="000000" w:themeColor="text1"/>
          <w:sz w:val="24"/>
          <w:szCs w:val="24"/>
        </w:rPr>
        <w:fldChar w:fldCharType="end"/>
      </w:r>
      <w:r w:rsidRPr="0039346C">
        <w:rPr>
          <w:rFonts w:ascii="Times New Roman" w:hAnsi="Times New Roman" w:cs="Times New Roman"/>
          <w:sz w:val="24"/>
          <w:szCs w:val="24"/>
          <w:lang w:val="en-US"/>
        </w:rPr>
        <w:t xml:space="preserve">. In each test, a 45-N-hammer was dropped repeatedly from a height of 457 mm on a round steel ball with a diameter of 64 mm that was placed on the top surface of the specimen to apply the impact load. Both </w:t>
      </w:r>
      <w:r>
        <w:rPr>
          <w:rFonts w:ascii="Times New Roman" w:eastAsia="Calibri" w:hAnsi="Times New Roman" w:cs="Times New Roman"/>
          <w:sz w:val="24"/>
          <w:szCs w:val="24"/>
          <w:lang w:val="en-US"/>
        </w:rPr>
        <w:t xml:space="preserve">the initial failure and final failure numbers of the blows were recorded for all the specimens after failure. </w:t>
      </w:r>
    </w:p>
    <w:p w14:paraId="6EBBC0B1"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noProof/>
          <w:sz w:val="24"/>
          <w:szCs w:val="24"/>
          <w:lang w:eastAsia="en-IN"/>
        </w:rPr>
        <w:drawing>
          <wp:inline distT="0" distB="0" distL="0" distR="0" wp14:anchorId="6642E812" wp14:editId="2FCDD547">
            <wp:extent cx="3190875" cy="343507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
                    <pic:cNvPicPr>
                      <a:picLocks noChangeAspect="1" noChangeArrowheads="1"/>
                    </pic:cNvPicPr>
                  </pic:nvPicPr>
                  <pic:blipFill>
                    <a:blip r:embed="rId11">
                      <a:extLst>
                        <a:ext uri="{28A0092B-C50C-407E-A947-70E740481C1C}">
                          <a14:useLocalDpi xmlns:a14="http://schemas.microsoft.com/office/drawing/2010/main" val="0"/>
                        </a:ext>
                      </a:extLst>
                    </a:blip>
                    <a:srcRect r="27958"/>
                    <a:stretch>
                      <a:fillRect/>
                    </a:stretch>
                  </pic:blipFill>
                  <pic:spPr bwMode="auto">
                    <a:xfrm>
                      <a:off x="0" y="0"/>
                      <a:ext cx="3202685" cy="3447788"/>
                    </a:xfrm>
                    <a:prstGeom prst="rect">
                      <a:avLst/>
                    </a:prstGeom>
                    <a:noFill/>
                    <a:ln>
                      <a:noFill/>
                    </a:ln>
                    <a:extLst>
                      <a:ext uri="{53640926-AAD7-44D8-BBD7-CCE9431645EC}">
                        <a14:shadowObscured xmlns:a14="http://schemas.microsoft.com/office/drawing/2010/main"/>
                      </a:ext>
                    </a:extLst>
                  </pic:spPr>
                </pic:pic>
              </a:graphicData>
            </a:graphic>
          </wp:inline>
        </w:drawing>
      </w:r>
    </w:p>
    <w:p w14:paraId="33DC2B4E"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lastRenderedPageBreak/>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5.</w:t>
      </w:r>
      <w:r w:rsidRPr="00843F1D">
        <w:rPr>
          <w:rFonts w:ascii="Times New Roman" w:hAnsi="Times New Roman" w:cs="Times New Roman"/>
          <w:sz w:val="24"/>
          <w:szCs w:val="24"/>
          <w:lang w:val="en-US"/>
        </w:rPr>
        <w:t xml:space="preserve"> Schematic representation of impact strength test setup </w:t>
      </w:r>
    </w:p>
    <w:p w14:paraId="2076237C"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Elevated temperature test</w:t>
      </w:r>
    </w:p>
    <w:p w14:paraId="6F3BFED9" w14:textId="77777777" w:rsidR="00B62FC5" w:rsidRPr="00843F1D" w:rsidRDefault="00B62FC5" w:rsidP="00B62FC5">
      <w:pPr>
        <w:spacing w:line="360" w:lineRule="auto"/>
        <w:ind w:firstLine="720"/>
        <w:jc w:val="both"/>
        <w:rPr>
          <w:rFonts w:ascii="Times New Roman" w:hAnsi="Times New Roman" w:cs="Times New Roman"/>
          <w:sz w:val="24"/>
          <w:szCs w:val="24"/>
          <w:lang w:val="en-US"/>
        </w:rPr>
      </w:pPr>
      <w:r w:rsidRPr="00A536CF">
        <w:rPr>
          <w:rFonts w:ascii="Times New Roman" w:hAnsi="Times New Roman" w:cs="Times New Roman"/>
          <w:sz w:val="24"/>
          <w:szCs w:val="24"/>
          <w:lang w:val="en-US"/>
        </w:rPr>
        <w:t>According to a literature review, four critical temperatures for concrete thermal degradation were identified: 200 ℃, 400 ℃, 600 ℃, and 800 ℃</w:t>
      </w:r>
      <w:r>
        <w:rPr>
          <w:rFonts w:ascii="Times New Roman" w:hAnsi="Times New Roman" w:cs="Times New Roman"/>
          <w:sz w:val="24"/>
          <w:szCs w:val="24"/>
          <w:lang w:val="en-US"/>
        </w:rPr>
        <w:t xml:space="preserve"> </w:t>
      </w:r>
      <w:r w:rsidRPr="001D36B1">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{"citationItems":[{"id":"ITEM-1","itemData":{"DOI":"10.1016/j.conbuildmat.2023.134531","ISSN":"0950-0618","author":[{"dropping-particle":"","family":"Ho","given":"Chia Min","non-dropping-particle":"","parse-names":false,"suffix":""},{"dropping-particle":"","family":"Doh","given":"Shu Ing","non-dropping-particle":"","parse-names":false,"suffix":""},{"dropping-particle":"","family":"Chin","given":"Siew Choo","non-dropping-particle":"","parse-names":false,"suffix":""},{"dropping-particle":"","family":"Li","given":"Xiaofeng","non-dropping-particle":"","parse-names":false,"suffix":""}],"container-title":"Construction and Building Materials","id":"ITEM-1","issue":"December 2023","issued":{"date-parts":[["2024"]]},"page":"134531","publisher":"Elsevier Ltd","title":"The effect of particle sizes of steel slag as cement replacement in high strength concrete under elevated temperatures","type":"article-journal","volume":"411"},"uris":["http://www.mendeley.com/documents/?uuid=198a9ed8-9069-44aa-934a-c87c9cee32a4"]},{"id":"ITEM-2","itemData":{"DOI":"10.1016/j.conbuildmat.2023.134044","ISSN":"0950-0618","author":[{"dropping-particle":"","family":"Zhang","given":"Peng","non-dropping-particle":"","parse-names":false,"suffix":""},{"dropping-particle":"","family":"Sun","given":"Yaowen","non-dropping-particle":"","parse-names":false,"suffix":""},{"dropping-particle":"","family":"Wu","given":"Jingjiang","non-dropping-particle":"","parse-names":false,"suffix":""},{"dropping-particle":"","family":"Hong","given":"Jian","non-dropping-particle":"","parse-names":false,"suffix":""},{"dropping-particle":"","family":"Gao","given":"Zhen","non-dropping-particle":"","parse-names":false,"suffix":""}],"container-title":"Construction and Building Materials","id":"ITEM-2","issue":"August","issued":{"date-parts":[["2023"]]},"page":"134044","publisher":"Elsevier Ltd","title":"Mechanical properties and microstructure of nano-modified geopolymer concrete containing hybrid fibers after exposure to elevated temperature","type":"article-journal","volume":"409"},"uris":["http://www.mendeley.com/documents/?uuid=b566aee7-26f2-46ab-8e21-7e9e8f882eeb"]}],"mendeley":{"formattedCitation":"(Ho et al., 2024; P. Zhang et al., 2023)","plainTextFormattedCitation":"(Ho et al., 2024; P. Zhang et al., 2023)","previouslyFormattedCitation":"(Ho et al., 2024; P. Zhang et al., 2023)"},"properties":{"noteIndex":0},"schema":"https://github.com/citation-style-language/schema/raw/master/csl-citation.json"}</w:instrText>
      </w:r>
      <w:r w:rsidRPr="001D36B1">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(Ho et al., 2024; P. Zhang et al., 2023)</w:t>
      </w:r>
      <w:r w:rsidRPr="001D36B1">
        <w:rPr>
          <w:rFonts w:ascii="Times New Roman" w:hAnsi="Times New Roman" w:cs="Times New Roman"/>
          <w:sz w:val="24"/>
          <w:szCs w:val="24"/>
          <w:lang w:val="en-US"/>
        </w:rPr>
        <w:fldChar w:fldCharType="end"/>
      </w:r>
      <w:r w:rsidRPr="00A536CF">
        <w:rPr>
          <w:rFonts w:ascii="Times New Roman" w:hAnsi="Times New Roman" w:cs="Times New Roman"/>
          <w:sz w:val="24"/>
          <w:szCs w:val="24"/>
          <w:lang w:val="en-US"/>
        </w:rPr>
        <w:t>. Distinct phases of the degradation process are represented by these temperatures. Calcium hydroxide dissociates at 400 ℃, whereas hydrated compounds dehydrate at 200 ℃. Calcite dissociated at 600 ℃, and hydration products were entirely lost at 800 ℃. An electric furnace with an ultimate temperature rating of 1400 ℃ was employed to heat concrete samples</w:t>
      </w:r>
      <w:r>
        <w:rPr>
          <w:rFonts w:ascii="Times New Roman" w:hAnsi="Times New Roman" w:cs="Times New Roman"/>
          <w:sz w:val="24"/>
          <w:szCs w:val="24"/>
          <w:lang w:val="en-US"/>
        </w:rPr>
        <w:t xml:space="preserve"> </w:t>
      </w:r>
      <w:r w:rsidRPr="001D36B1">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DOI":"10.1016/j.cscm.2024.e02990","ISSN":"2214-5095","author":[{"dropping-particle":"","family":"Kanagaraj","given":"Balamurali","non-dropping-particle":"","parse-names":false,"suffix":""},{"dropping-particle":"","family":"Anand","given":"N","non-dropping-particle":"","parse-names":false,"suffix":""},{"dropping-particle":"","family":"R","given":"Samuvel Raj","non-dropping-particle":"","parse-names":false,"suffix":""},{"dropping-particle":"","family":"Jerry","given":"Rohith","non-dropping-particle":"","parse-names":false,"suffix":""},{"dropping-particle":"","family":"Lukose","given":"Jude","non-dropping-particle":"","parse-names":false,"suffix":""},{"dropping-particle":"","family":"Lubloy","given":"Eva","non-dropping-particle":"","parse-names":false,"suffix":""}],"container-title":"Case Studies in Construction Materials","id":"ITEM-1","issue":"August 2023","issued":{"date-parts":[["2024"]]},"page":"e02990","publisher":"Elsevier Ltd","title":"Case Studies in Construction Materials Influence of coatings on residual strength of geopolymer concrete columns subjected to fire exposure : An experimental investigation","type":"article-journal","volume":"20"},"uris":["http://www.mendeley.com/documents/?uuid=54d80b69-d61e-4c6f-bdd5-b6d1f92df8b8"]},{"id":"ITEM-2","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Journal","id":"ITEM-2","issue":"2","issued":{"date-parts":[["2024"]]},"page":"102394","publisher":"Faculty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temperature","type":"article-journal","volume":"15"},"uris":["http://www.mendeley.com/documents/?uuid=28923c7d-5f6a-4364-9c1c-5f57afb1184d"]}],"mendeley":{"formattedCitation":"(Kanagaraj et al., 2024a, 2024b)","plainTextFormattedCitation":"(Kanagaraj et al., 2024a, 2024b)","previouslyFormattedCitation":"(Kanagaraj et al., 2024a, 2024b)"},"properties":{"noteIndex":0},"schema":"https://github.com/citation-style-language/schema/raw/master/csl-citation.json"}</w:instrText>
      </w:r>
      <w:r w:rsidRPr="001D36B1">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(Kanagaraj et al., 2024a, 2024b)</w:t>
      </w:r>
      <w:r w:rsidRPr="001D36B1">
        <w:rPr>
          <w:rFonts w:ascii="Times New Roman" w:hAnsi="Times New Roman" w:cs="Times New Roman"/>
          <w:sz w:val="24"/>
          <w:szCs w:val="24"/>
          <w:lang w:val="en-US"/>
        </w:rPr>
        <w:fldChar w:fldCharType="end"/>
      </w:r>
      <w:r w:rsidRPr="00A536CF">
        <w:rPr>
          <w:rFonts w:ascii="Times New Roman" w:hAnsi="Times New Roman" w:cs="Times New Roman"/>
          <w:sz w:val="24"/>
          <w:szCs w:val="24"/>
          <w:lang w:val="en-US"/>
        </w:rPr>
        <w:t xml:space="preserve"> in accordance with ISO 834 </w:t>
      </w:r>
      <w:r w:rsidRPr="001D36B1">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ADDIN CSL_CITATION {"citationItems":[{"id":"ITEM-1","itemData":{"author":[{"dropping-particle":"","family":"Standard","given":"International","non-dropping-particle":"","parse-names":false,"suffix":""},{"dropping-particle":"","family":"Preview","given":"Teh Standard","non-dropping-particle":"","parse-names":false,"suffix":""}],"id":"ITEM-1","issued":{"date-parts":[["1999"]]},"title":"Iso 834-1","type":"article-journal","volume":"1999"},"uris":["http://www.mendeley.com/documents/?uuid=a71fb70e-56dd-4b51-950c-04f7816a4914"]}],"mendeley":{"formattedCitation":"(Standard and Preview, 1999)","plainTextFormattedCitation":"(Standard and Preview, 1999)","previouslyFormattedCitation":"(Standard and Preview, 1999)"},"properties":{"noteIndex":0},"schema":"https://github.com/citation-style-language/schema/raw/master/csl-citation.json"}</w:instrText>
      </w:r>
      <w:r w:rsidRPr="001D36B1">
        <w:rPr>
          <w:rFonts w:ascii="Times New Roman" w:hAnsi="Times New Roman" w:cs="Times New Roman"/>
          <w:sz w:val="24"/>
          <w:szCs w:val="24"/>
          <w:lang w:val="en-US"/>
        </w:rPr>
        <w:fldChar w:fldCharType="separate"/>
      </w:r>
      <w:r w:rsidRPr="00AD168A">
        <w:rPr>
          <w:rFonts w:ascii="Times New Roman" w:hAnsi="Times New Roman" w:cs="Times New Roman"/>
          <w:noProof/>
          <w:sz w:val="24"/>
          <w:szCs w:val="24"/>
          <w:lang w:val="en-US"/>
        </w:rPr>
        <w:t>(Standard and Preview, 1999)</w:t>
      </w:r>
      <w:r w:rsidRPr="001D36B1">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Pr="00A536CF">
        <w:rPr>
          <w:rFonts w:ascii="Times New Roman" w:hAnsi="Times New Roman" w:cs="Times New Roman"/>
          <w:sz w:val="24"/>
          <w:szCs w:val="24"/>
          <w:lang w:val="en-US"/>
        </w:rPr>
        <w:t xml:space="preserve">guidelines, as depicted in </w:t>
      </w:r>
      <w:r w:rsidRPr="00205AA6">
        <w:rPr>
          <w:rFonts w:ascii="Times New Roman" w:hAnsi="Times New Roman" w:cs="Times New Roman"/>
          <w:sz w:val="24"/>
          <w:szCs w:val="24"/>
        </w:rPr>
        <w:t>Figure</w:t>
      </w:r>
      <w:r w:rsidRPr="00A536CF">
        <w:rPr>
          <w:rFonts w:ascii="Times New Roman" w:hAnsi="Times New Roman" w:cs="Times New Roman"/>
          <w:sz w:val="24"/>
          <w:szCs w:val="24"/>
          <w:lang w:val="en-US"/>
        </w:rPr>
        <w:t xml:space="preserve"> 6. The heat source was turned off for 24 h and the temperature was maintained for 1 h before cooling. Figure 7 illustrates the heating and cooling process</w:t>
      </w:r>
      <w:r>
        <w:rPr>
          <w:rFonts w:ascii="Times New Roman" w:eastAsia="Calibri" w:hAnsi="Times New Roman" w:cs="Times New Roman"/>
          <w:sz w:val="24"/>
          <w:szCs w:val="24"/>
          <w:lang w:val="en-US"/>
        </w:rPr>
        <w:t>es.</w:t>
      </w:r>
    </w:p>
    <w:p w14:paraId="6BACAA83" w14:textId="77777777" w:rsidR="00B62FC5" w:rsidRPr="00843F1D" w:rsidRDefault="00B62FC5" w:rsidP="00B62FC5">
      <w:pPr>
        <w:spacing w:line="360" w:lineRule="auto"/>
        <w:ind w:firstLine="720"/>
        <w:jc w:val="center"/>
        <w:rPr>
          <w:rFonts w:ascii="Times New Roman" w:hAnsi="Times New Roman" w:cs="Times New Roman"/>
          <w:sz w:val="24"/>
          <w:szCs w:val="24"/>
          <w:lang w:val="en-US"/>
        </w:rPr>
      </w:pPr>
      <w:r w:rsidRPr="00843F1D">
        <w:rPr>
          <w:rFonts w:ascii="Times New Roman" w:hAnsi="Times New Roman" w:cs="Times New Roman"/>
          <w:noProof/>
          <w:sz w:val="24"/>
          <w:szCs w:val="24"/>
          <w:lang w:eastAsia="en-IN"/>
        </w:rPr>
        <w:drawing>
          <wp:inline distT="0" distB="0" distL="0" distR="0" wp14:anchorId="067BDD5D" wp14:editId="58E7E0B9">
            <wp:extent cx="1857375" cy="255281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20240429-WA0096.jpg"/>
                    <pic:cNvPicPr/>
                  </pic:nvPicPr>
                  <pic:blipFill>
                    <a:blip r:embed="rId12" cstate="print">
                      <a:extLst>
                        <a:ext uri="{28A0092B-C50C-407E-A947-70E740481C1C}">
                          <a14:useLocalDpi xmlns:a14="http://schemas.microsoft.com/office/drawing/2010/main" val="0"/>
                        </a:ext>
                      </a:extLst>
                    </a:blip>
                    <a:srcRect t="22693"/>
                    <a:stretch>
                      <a:fillRect/>
                    </a:stretch>
                  </pic:blipFill>
                  <pic:spPr bwMode="auto">
                    <a:xfrm>
                      <a:off x="0" y="0"/>
                      <a:ext cx="1864212" cy="2562211"/>
                    </a:xfrm>
                    <a:prstGeom prst="rect">
                      <a:avLst/>
                    </a:prstGeom>
                    <a:ln>
                      <a:noFill/>
                    </a:ln>
                    <a:extLst>
                      <a:ext uri="{53640926-AAD7-44D8-BBD7-CCE9431645EC}">
                        <a14:shadowObscured xmlns:a14="http://schemas.microsoft.com/office/drawing/2010/main"/>
                      </a:ext>
                    </a:extLst>
                  </pic:spPr>
                </pic:pic>
              </a:graphicData>
            </a:graphic>
          </wp:inline>
        </w:drawing>
      </w:r>
    </w:p>
    <w:p w14:paraId="5A166224"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6.</w:t>
      </w:r>
      <w:r w:rsidRPr="00843F1D">
        <w:rPr>
          <w:rFonts w:ascii="Times New Roman" w:hAnsi="Times New Roman" w:cs="Times New Roman"/>
          <w:sz w:val="24"/>
          <w:szCs w:val="24"/>
          <w:lang w:val="en-US"/>
        </w:rPr>
        <w:t xml:space="preserve"> Electric furnace</w:t>
      </w:r>
    </w:p>
    <w:p w14:paraId="27BFF757" w14:textId="77777777" w:rsidR="00B62FC5" w:rsidRPr="00843F1D" w:rsidRDefault="00B62FC5" w:rsidP="00B62FC5">
      <w:pPr>
        <w:spacing w:line="360" w:lineRule="auto"/>
        <w:jc w:val="center"/>
        <w:rPr>
          <w:rFonts w:ascii="Times New Roman" w:hAnsi="Times New Roman" w:cs="Times New Roman"/>
          <w:sz w:val="24"/>
          <w:szCs w:val="24"/>
          <w:highlight w:val="yellow"/>
          <w:lang w:val="en-US"/>
        </w:rPr>
      </w:pPr>
      <w:r w:rsidRPr="00843F1D">
        <w:rPr>
          <w:rFonts w:ascii="Times New Roman" w:hAnsi="Times New Roman" w:cs="Times New Roman"/>
          <w:noProof/>
          <w:sz w:val="24"/>
          <w:szCs w:val="24"/>
          <w:lang w:eastAsia="en-IN"/>
        </w:rPr>
        <w:lastRenderedPageBreak/>
        <w:drawing>
          <wp:inline distT="0" distB="0" distL="0" distR="0" wp14:anchorId="52A4EBED" wp14:editId="1BFBD152">
            <wp:extent cx="2895600" cy="23431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ime temperature curve.jpg"/>
                    <pic:cNvPicPr/>
                  </pic:nvPicPr>
                  <pic:blipFill rotWithShape="1">
                    <a:blip r:embed="rId13" cstate="print">
                      <a:extLst>
                        <a:ext uri="{28A0092B-C50C-407E-A947-70E740481C1C}">
                          <a14:useLocalDpi xmlns:a14="http://schemas.microsoft.com/office/drawing/2010/main" val="0"/>
                        </a:ext>
                      </a:extLst>
                    </a:blip>
                    <a:srcRect l="6014" t="8214" r="10887" b="3929"/>
                    <a:stretch/>
                  </pic:blipFill>
                  <pic:spPr bwMode="auto">
                    <a:xfrm>
                      <a:off x="0" y="0"/>
                      <a:ext cx="2894246" cy="2342054"/>
                    </a:xfrm>
                    <a:prstGeom prst="rect">
                      <a:avLst/>
                    </a:prstGeom>
                    <a:ln>
                      <a:noFill/>
                    </a:ln>
                    <a:extLst>
                      <a:ext uri="{53640926-AAD7-44D8-BBD7-CCE9431645EC}">
                        <a14:shadowObscured xmlns:a14="http://schemas.microsoft.com/office/drawing/2010/main"/>
                      </a:ext>
                    </a:extLst>
                  </pic:spPr>
                </pic:pic>
              </a:graphicData>
            </a:graphic>
          </wp:inline>
        </w:drawing>
      </w:r>
    </w:p>
    <w:p w14:paraId="0A808C8A"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7.</w:t>
      </w:r>
      <w:r w:rsidRPr="00843F1D">
        <w:rPr>
          <w:rFonts w:ascii="Times New Roman" w:hAnsi="Times New Roman" w:cs="Times New Roman"/>
          <w:sz w:val="24"/>
          <w:szCs w:val="24"/>
          <w:lang w:val="en-US"/>
        </w:rPr>
        <w:t xml:space="preserve"> Heating and cooling regime</w:t>
      </w:r>
    </w:p>
    <w:p w14:paraId="009C4C00"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lang w:val="en-US"/>
        </w:rPr>
      </w:pPr>
      <w:r w:rsidRPr="00843F1D">
        <w:rPr>
          <w:rFonts w:ascii="Times New Roman" w:hAnsi="Times New Roman" w:cs="Times New Roman"/>
          <w:b/>
          <w:sz w:val="24"/>
          <w:szCs w:val="24"/>
          <w:lang w:val="en-US"/>
        </w:rPr>
        <w:t xml:space="preserve">Weight loss, Sorptivity, and </w:t>
      </w:r>
      <w:r w:rsidRPr="00F50A04">
        <w:rPr>
          <w:rFonts w:ascii="Times New Roman" w:hAnsi="Times New Roman" w:cs="Times New Roman"/>
          <w:b/>
          <w:sz w:val="24"/>
          <w:szCs w:val="24"/>
          <w:lang w:val="en-US"/>
        </w:rPr>
        <w:t xml:space="preserve">Scanning electron microscopy </w:t>
      </w:r>
      <w:r>
        <w:rPr>
          <w:rFonts w:ascii="Times New Roman" w:hAnsi="Times New Roman" w:cs="Times New Roman"/>
          <w:b/>
          <w:sz w:val="24"/>
          <w:szCs w:val="24"/>
          <w:lang w:val="en-US"/>
        </w:rPr>
        <w:t>(</w:t>
      </w:r>
      <w:r>
        <w:rPr>
          <w:rFonts w:ascii="Times New Roman" w:eastAsia="Calibri" w:hAnsi="Times New Roman" w:cs="Times New Roman"/>
          <w:b/>
          <w:sz w:val="24"/>
          <w:szCs w:val="24"/>
          <w:lang w:val="en-US"/>
        </w:rPr>
        <w:t>SEM)</w:t>
      </w:r>
      <w:r>
        <w:rPr>
          <w:rFonts w:ascii="Times New Roman" w:hAnsi="Times New Roman" w:cs="Times New Roman"/>
          <w:b/>
          <w:sz w:val="24"/>
          <w:szCs w:val="24"/>
          <w:lang w:val="en-US"/>
        </w:rPr>
        <w:t xml:space="preserve"> Analysis</w:t>
      </w:r>
    </w:p>
    <w:p w14:paraId="071C4284" w14:textId="77777777" w:rsidR="00B62FC5" w:rsidRPr="00843F1D" w:rsidRDefault="00B62FC5" w:rsidP="00B62FC5">
      <w:pPr>
        <w:autoSpaceDE w:val="0"/>
        <w:autoSpaceDN w:val="0"/>
        <w:adjustRightInd w:val="0"/>
        <w:spacing w:after="0" w:line="360" w:lineRule="auto"/>
        <w:ind w:firstLine="360"/>
        <w:jc w:val="both"/>
        <w:rPr>
          <w:rFonts w:ascii="Times New Roman" w:hAnsi="Times New Roman" w:cs="Times New Roman"/>
          <w:sz w:val="24"/>
          <w:szCs w:val="24"/>
        </w:rPr>
      </w:pPr>
      <w:r w:rsidRPr="001D36B1">
        <w:rPr>
          <w:rFonts w:ascii="Times New Roman" w:hAnsi="Times New Roman" w:cs="Times New Roman"/>
          <w:sz w:val="24"/>
          <w:szCs w:val="24"/>
        </w:rPr>
        <w:t xml:space="preserve">To calculate the weight loss (WL) percentage, AANC impact specimens were exposed to the temperatures of 200 ℃, 400 ℃, 600 ℃, and 800 ℃, and the WL was determined </w:t>
      </w:r>
      <w:r w:rsidRPr="001D36B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Journal","id":"ITEM-1","issue":"2","issued":{"date-parts":[["2024"]]},"page":"102394","publisher":"Faculty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temperature","type":"article-journal","volume":"15"},"uris":["http://www.mendeley.com/documents/?uuid=28923c7d-5f6a-4364-9c1c-5f57afb1184d"]}],"mendeley":{"formattedCitation":"(Kanagaraj et al., 2024b)","plainTextFormattedCitation":"(Kanagaraj et al., 2024b)","previouslyFormattedCitation":"(Kanagaraj et al., 2024b)"},"properties":{"noteIndex":0},"schema":"https://github.com/citation-style-language/schema/raw/master/csl-citation.json"}</w:instrText>
      </w:r>
      <w:r w:rsidRPr="001D36B1">
        <w:rPr>
          <w:rFonts w:ascii="Times New Roman" w:hAnsi="Times New Roman" w:cs="Times New Roman"/>
          <w:sz w:val="24"/>
          <w:szCs w:val="24"/>
        </w:rPr>
        <w:fldChar w:fldCharType="separate"/>
      </w:r>
      <w:r w:rsidRPr="00AD168A">
        <w:rPr>
          <w:rFonts w:ascii="Times New Roman" w:hAnsi="Times New Roman" w:cs="Times New Roman"/>
          <w:noProof/>
          <w:sz w:val="24"/>
          <w:szCs w:val="24"/>
        </w:rPr>
        <w:t>(Kanagaraj et al., 2024b)</w:t>
      </w:r>
      <w:r w:rsidRPr="001D36B1">
        <w:rPr>
          <w:rFonts w:ascii="Times New Roman" w:hAnsi="Times New Roman" w:cs="Times New Roman"/>
          <w:sz w:val="24"/>
          <w:szCs w:val="24"/>
        </w:rPr>
        <w:fldChar w:fldCharType="end"/>
      </w:r>
      <w:r w:rsidRPr="001D36B1">
        <w:rPr>
          <w:rFonts w:ascii="Times New Roman" w:hAnsi="Times New Roman" w:cs="Times New Roman"/>
          <w:sz w:val="24"/>
          <w:szCs w:val="24"/>
        </w:rPr>
        <w:t>. The weight</w:t>
      </w:r>
      <w:r>
        <w:rPr>
          <w:rFonts w:ascii="Times New Roman" w:hAnsi="Times New Roman" w:cs="Times New Roman"/>
          <w:sz w:val="24"/>
          <w:szCs w:val="24"/>
        </w:rPr>
        <w:t>s before and after exposure were compared</w:t>
      </w:r>
      <w:r w:rsidRPr="001D36B1">
        <w:rPr>
          <w:rFonts w:ascii="Times New Roman" w:hAnsi="Times New Roman" w:cs="Times New Roman"/>
          <w:sz w:val="24"/>
          <w:szCs w:val="24"/>
        </w:rPr>
        <w:t xml:space="preserve"> to derive the Weight Loss Factor (WLF) of AANC. Eq. (1) was used to calculate the WLF of AANC mixtures at </w:t>
      </w:r>
      <w:r>
        <w:rPr>
          <w:rFonts w:ascii="Times New Roman" w:hAnsi="Times New Roman" w:cs="Times New Roman"/>
          <w:sz w:val="24"/>
          <w:szCs w:val="24"/>
        </w:rPr>
        <w:t xml:space="preserve">different exposure </w:t>
      </w:r>
      <w:r w:rsidRPr="001D36B1">
        <w:rPr>
          <w:rFonts w:ascii="Times New Roman" w:hAnsi="Times New Roman" w:cs="Times New Roman"/>
          <w:sz w:val="24"/>
          <w:szCs w:val="24"/>
        </w:rPr>
        <w:t>temperatures.</w:t>
      </w:r>
    </w:p>
    <w:p w14:paraId="6230835D" w14:textId="77777777" w:rsidR="00B62FC5" w:rsidRPr="00843F1D" w:rsidRDefault="00B62FC5" w:rsidP="00B62FC5">
      <w:pPr>
        <w:autoSpaceDE w:val="0"/>
        <w:autoSpaceDN w:val="0"/>
        <w:adjustRightInd w:val="0"/>
        <w:spacing w:after="0" w:line="360" w:lineRule="auto"/>
        <w:ind w:left="360"/>
        <w:rPr>
          <w:rFonts w:ascii="Times New Roman" w:hAnsi="Times New Roman" w:cs="Times New Roman"/>
          <w:iCs/>
          <w:sz w:val="24"/>
          <w:szCs w:val="24"/>
        </w:rPr>
      </w:pPr>
      <m:oMath>
        <m:r>
          <m:rPr>
            <m:sty m:val="p"/>
          </m:rPr>
          <w:rPr>
            <w:rFonts w:ascii="Cambria Math" w:hAnsi="Cambria Math" w:cs="Times New Roman"/>
            <w:sz w:val="24"/>
            <w:szCs w:val="24"/>
          </w:rPr>
          <m:t>WLF (%)=</m:t>
        </m:r>
        <m:d>
          <m:dPr>
            <m:ctrlPr>
              <w:rPr>
                <w:rFonts w:ascii="Cambria Math" w:hAnsi="Cambria Math" w:cs="Times New Roman"/>
                <w:iCs/>
                <w:sz w:val="24"/>
                <w:szCs w:val="24"/>
              </w:rPr>
            </m:ctrlPr>
          </m:dPr>
          <m:e>
            <m:f>
              <m:fPr>
                <m:ctrlPr>
                  <w:rPr>
                    <w:rFonts w:ascii="Cambria Math" w:hAnsi="Cambria Math" w:cs="Times New Roman"/>
                    <w:iCs/>
                    <w:sz w:val="24"/>
                    <w:szCs w:val="24"/>
                  </w:rPr>
                </m:ctrlPr>
              </m:fPr>
              <m:num>
                <m:sSub>
                  <m:sSubPr>
                    <m:ctrlPr>
                      <w:rPr>
                        <w:rFonts w:ascii="Cambria Math" w:hAnsi="Cambria Math" w:cs="Times New Roman"/>
                        <w:iCs/>
                        <w:sz w:val="24"/>
                        <w:szCs w:val="24"/>
                      </w:rPr>
                    </m:ctrlPr>
                  </m:sSubPr>
                  <m:e>
                    <m:r>
                      <m:rPr>
                        <m:sty m:val="p"/>
                      </m:rPr>
                      <w:rPr>
                        <w:rFonts w:ascii="Cambria Math" w:hAnsi="Cambria Math" w:cs="Times New Roman"/>
                        <w:sz w:val="24"/>
                        <w:szCs w:val="24"/>
                      </w:rPr>
                      <m:t>M</m:t>
                    </m:r>
                  </m:e>
                  <m:sub>
                    <m:r>
                      <m:rPr>
                        <m:sty m:val="p"/>
                      </m:rPr>
                      <w:rPr>
                        <w:rFonts w:ascii="Cambria Math" w:hAnsi="Cambria Math" w:cs="Times New Roman"/>
                        <w:sz w:val="24"/>
                        <w:szCs w:val="24"/>
                      </w:rPr>
                      <m:t>a</m:t>
                    </m:r>
                  </m:sub>
                </m:sSub>
              </m:num>
              <m:den>
                <m:sSub>
                  <m:sSubPr>
                    <m:ctrlPr>
                      <w:rPr>
                        <w:rFonts w:ascii="Cambria Math" w:hAnsi="Cambria Math" w:cs="Times New Roman"/>
                        <w:iCs/>
                        <w:sz w:val="24"/>
                        <w:szCs w:val="24"/>
                      </w:rPr>
                    </m:ctrlPr>
                  </m:sSubPr>
                  <m:e>
                    <m:r>
                      <m:rPr>
                        <m:sty m:val="p"/>
                      </m:rPr>
                      <w:rPr>
                        <w:rFonts w:ascii="Cambria Math" w:hAnsi="Cambria Math" w:cs="Times New Roman"/>
                        <w:sz w:val="24"/>
                        <w:szCs w:val="24"/>
                      </w:rPr>
                      <m:t>M</m:t>
                    </m:r>
                  </m:e>
                  <m:sub>
                    <m:r>
                      <m:rPr>
                        <m:sty m:val="p"/>
                      </m:rPr>
                      <w:rPr>
                        <w:rFonts w:ascii="Cambria Math" w:hAnsi="Cambria Math" w:cs="Times New Roman"/>
                        <w:sz w:val="24"/>
                        <w:szCs w:val="24"/>
                      </w:rPr>
                      <m:t>b</m:t>
                    </m:r>
                  </m:sub>
                </m:sSub>
              </m:den>
            </m:f>
          </m:e>
        </m:d>
        <m:r>
          <m:rPr>
            <m:sty m:val="p"/>
          </m:rPr>
          <w:rPr>
            <w:rFonts w:ascii="Cambria Math" w:hAnsi="Cambria Math" w:cs="Times New Roman"/>
            <w:sz w:val="24"/>
            <w:szCs w:val="24"/>
          </w:rPr>
          <m:t>×100</m:t>
        </m:r>
      </m:oMath>
      <w:r w:rsidRPr="00843F1D">
        <w:rPr>
          <w:rFonts w:ascii="Times New Roman" w:eastAsiaTheme="minorEastAsia" w:hAnsi="Times New Roman" w:cs="Times New Roman"/>
          <w:iCs/>
          <w:sz w:val="24"/>
          <w:szCs w:val="24"/>
        </w:rPr>
        <w:tab/>
      </w:r>
      <w:r w:rsidRPr="00843F1D">
        <w:rPr>
          <w:rFonts w:ascii="Times New Roman" w:eastAsiaTheme="minorEastAsia" w:hAnsi="Times New Roman" w:cs="Times New Roman"/>
          <w:iCs/>
          <w:sz w:val="24"/>
          <w:szCs w:val="24"/>
        </w:rPr>
        <w:tab/>
      </w:r>
      <w:r w:rsidRPr="00843F1D">
        <w:rPr>
          <w:rFonts w:ascii="Times New Roman" w:eastAsiaTheme="minorEastAsia" w:hAnsi="Times New Roman" w:cs="Times New Roman"/>
          <w:iCs/>
          <w:sz w:val="24"/>
          <w:szCs w:val="24"/>
        </w:rPr>
        <w:tab/>
      </w:r>
      <w:r w:rsidRPr="00843F1D">
        <w:rPr>
          <w:rFonts w:ascii="Times New Roman" w:eastAsiaTheme="minorEastAsia" w:hAnsi="Times New Roman" w:cs="Times New Roman"/>
          <w:iCs/>
          <w:sz w:val="24"/>
          <w:szCs w:val="24"/>
        </w:rPr>
        <w:tab/>
      </w:r>
      <w:r>
        <w:rPr>
          <w:rFonts w:ascii="Times New Roman" w:eastAsiaTheme="minorEastAsia" w:hAnsi="Times New Roman" w:cs="Times New Roman"/>
          <w:iCs/>
          <w:sz w:val="24"/>
          <w:szCs w:val="24"/>
        </w:rPr>
        <w:tab/>
      </w:r>
      <w:r>
        <w:rPr>
          <w:rFonts w:ascii="Times New Roman" w:eastAsiaTheme="minorEastAsia" w:hAnsi="Times New Roman" w:cs="Times New Roman"/>
          <w:iCs/>
          <w:sz w:val="24"/>
          <w:szCs w:val="24"/>
        </w:rPr>
        <w:tab/>
      </w:r>
      <w:r>
        <w:rPr>
          <w:rFonts w:ascii="Times New Roman" w:eastAsiaTheme="minorEastAsia" w:hAnsi="Times New Roman" w:cs="Times New Roman"/>
          <w:iCs/>
          <w:sz w:val="24"/>
          <w:szCs w:val="24"/>
        </w:rPr>
        <w:tab/>
      </w:r>
      <w:r>
        <w:rPr>
          <w:rFonts w:ascii="Times New Roman" w:eastAsiaTheme="minorEastAsia" w:hAnsi="Times New Roman" w:cs="Times New Roman"/>
          <w:iCs/>
          <w:sz w:val="24"/>
          <w:szCs w:val="24"/>
        </w:rPr>
        <w:tab/>
      </w:r>
      <w:r>
        <w:rPr>
          <w:rFonts w:ascii="Times New Roman" w:eastAsiaTheme="minorEastAsia" w:hAnsi="Times New Roman" w:cs="Times New Roman"/>
          <w:iCs/>
          <w:sz w:val="24"/>
          <w:szCs w:val="24"/>
        </w:rPr>
        <w:tab/>
        <w:t>(1</w:t>
      </w:r>
      <w:r w:rsidRPr="00843F1D">
        <w:rPr>
          <w:rFonts w:ascii="Times New Roman" w:eastAsiaTheme="minorEastAsia" w:hAnsi="Times New Roman" w:cs="Times New Roman"/>
          <w:iCs/>
          <w:sz w:val="24"/>
          <w:szCs w:val="24"/>
        </w:rPr>
        <w:t>)</w:t>
      </w:r>
    </w:p>
    <w:p w14:paraId="7A2C8214" w14:textId="77777777" w:rsidR="00B62FC5" w:rsidRPr="00843F1D" w:rsidRDefault="00B62FC5" w:rsidP="00B62FC5">
      <w:pPr>
        <w:autoSpaceDE w:val="0"/>
        <w:autoSpaceDN w:val="0"/>
        <w:adjustRightInd w:val="0"/>
        <w:spacing w:after="0" w:line="360" w:lineRule="auto"/>
        <w:jc w:val="both"/>
        <w:rPr>
          <w:rFonts w:ascii="Times New Roman" w:hAnsi="Times New Roman" w:cs="Times New Roman"/>
          <w:sz w:val="24"/>
          <w:szCs w:val="24"/>
        </w:rPr>
      </w:pPr>
      <w:r w:rsidRPr="00843F1D">
        <w:rPr>
          <w:rFonts w:ascii="Times New Roman" w:hAnsi="Times New Roman" w:cs="Times New Roman"/>
          <w:sz w:val="24"/>
          <w:szCs w:val="24"/>
        </w:rPr>
        <w:t>Where M</w:t>
      </w:r>
      <w:r w:rsidRPr="00843F1D">
        <w:rPr>
          <w:rFonts w:ascii="Times New Roman" w:hAnsi="Times New Roman" w:cs="Times New Roman"/>
          <w:sz w:val="24"/>
          <w:szCs w:val="24"/>
          <w:vertAlign w:val="subscript"/>
        </w:rPr>
        <w:t>a</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is </w:t>
      </w:r>
      <w:r w:rsidRPr="00843F1D">
        <w:rPr>
          <w:rFonts w:ascii="Times New Roman" w:hAnsi="Times New Roman" w:cs="Times New Roman"/>
          <w:sz w:val="24"/>
          <w:szCs w:val="24"/>
        </w:rPr>
        <w:t xml:space="preserve">the </w:t>
      </w:r>
      <w:r>
        <w:rPr>
          <w:rFonts w:ascii="Times New Roman" w:hAnsi="Times New Roman" w:cs="Times New Roman"/>
          <w:sz w:val="24"/>
          <w:szCs w:val="24"/>
        </w:rPr>
        <w:t>WL</w:t>
      </w:r>
      <w:r w:rsidRPr="00843F1D">
        <w:rPr>
          <w:rFonts w:ascii="Times New Roman" w:hAnsi="Times New Roman" w:cs="Times New Roman"/>
          <w:sz w:val="24"/>
          <w:szCs w:val="24"/>
        </w:rPr>
        <w:t xml:space="preserve"> of </w:t>
      </w:r>
      <w:r>
        <w:rPr>
          <w:rFonts w:ascii="Times New Roman" w:eastAsia="Calibri" w:hAnsi="Times New Roman" w:cs="Times New Roman"/>
          <w:sz w:val="24"/>
          <w:szCs w:val="24"/>
        </w:rPr>
        <w:t>the AANC mixes after heat exposure</w:t>
      </w:r>
      <w:r w:rsidRPr="00843F1D">
        <w:rPr>
          <w:rFonts w:ascii="Times New Roman" w:hAnsi="Times New Roman" w:cs="Times New Roman"/>
          <w:sz w:val="24"/>
          <w:szCs w:val="24"/>
        </w:rPr>
        <w:t xml:space="preserve"> and M</w:t>
      </w:r>
      <w:r w:rsidRPr="00843F1D">
        <w:rPr>
          <w:rFonts w:ascii="Times New Roman" w:hAnsi="Times New Roman" w:cs="Times New Roman"/>
          <w:sz w:val="24"/>
          <w:szCs w:val="24"/>
          <w:vertAlign w:val="subscript"/>
        </w:rPr>
        <w:t>b</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is </w:t>
      </w:r>
      <w:r w:rsidRPr="00843F1D">
        <w:rPr>
          <w:rFonts w:ascii="Times New Roman" w:hAnsi="Times New Roman" w:cs="Times New Roman"/>
          <w:sz w:val="24"/>
          <w:szCs w:val="24"/>
        </w:rPr>
        <w:t>the weight of the AANC mixes before heat exposure.</w:t>
      </w:r>
    </w:p>
    <w:p w14:paraId="18872218" w14:textId="77777777" w:rsidR="00B62FC5" w:rsidRPr="00843F1D" w:rsidRDefault="00B62FC5" w:rsidP="00B62FC5">
      <w:pPr>
        <w:autoSpaceDE w:val="0"/>
        <w:autoSpaceDN w:val="0"/>
        <w:adjustRightInd w:val="0"/>
        <w:spacing w:after="0"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The capillary movement of water molecules through AANC specimens over a specific period is referred to as sorptivity. The sorptivity test was conducted in accordance with ASTM C1585-13 (2004) </w:t>
      </w:r>
      <w:r w:rsidRPr="00843F1D">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{"citationItems":[{"id":"ITEM-1","itemData":{"id":"ITEM-1","issued":{"date-parts":[["0"]]},"title":"ASTM C 1585, Standard Test Method for Measurement of Rate of Absorption of Water by Hydraulic-Cement Concretes, Annu. B. ASTM Stand. (2004). www.astm. org,","type":"article-journal"},"uris":["http://www.mendeley.com/documents/?uuid=e5108d4e-5cb5-4610-8a1d-14f7e22bbfd1"]}],"mendeley":{"formattedCitation":"(“ASTM C 1585, Standard Test Method for Measurement of Rate of Absorption of Water by Hydraulic-Cement Concretes, Annu. B. ASTM Stand. (2004). www.astm. org,” n.d.)","plainTextFormattedCitation":"(“ASTM C 1585, Standard Test Method for Measurement of Rate of Absorption of Water by Hydraulic-Cement Concretes, Annu. B. ASTM Stand. (2004). www.astm. org,” n.d.)","previouslyFormattedCitation":"(“ASTM C 1585, Standard Test Method for Measurement of Rate of Absorption of Water by Hydraulic-Cement Concretes, Annu. B. ASTM Stand. (2004). www.astm. org,” n.d.)"},"properties":{"noteIndex":0},"schema":"https://github.com/citation-style-language/schema/raw/master/csl-citation.json"}</w:instrText>
      </w:r>
      <w:r w:rsidRPr="00843F1D">
        <w:rPr>
          <w:rFonts w:ascii="Times New Roman" w:hAnsi="Times New Roman" w:cs="Times New Roman"/>
          <w:sz w:val="24"/>
          <w:szCs w:val="24"/>
        </w:rPr>
        <w:fldChar w:fldCharType="separate"/>
      </w:r>
      <w:r w:rsidRPr="00AD168A">
        <w:rPr>
          <w:rFonts w:ascii="Times New Roman" w:hAnsi="Times New Roman" w:cs="Times New Roman"/>
          <w:noProof/>
          <w:sz w:val="24"/>
          <w:szCs w:val="24"/>
        </w:rPr>
        <w:t>(“ASTM C 1585, Standard Test Method for Measurement of Rate of Absorption of Water by Hydraulic-Cement Concretes, Annu.</w:t>
      </w:r>
      <w:r>
        <w:rPr>
          <w:rFonts w:ascii="Times New Roman" w:eastAsia="Calibri" w:hAnsi="Times New Roman" w:cs="Times New Roman"/>
          <w:noProof/>
          <w:sz w:val="24"/>
          <w:szCs w:val="24"/>
        </w:rPr>
        <w:t xml:space="preserve">) B. ASTM Stand. (2004). www.astm. </w:t>
      </w:r>
      <w:r w:rsidRPr="00AD168A">
        <w:rPr>
          <w:rFonts w:ascii="Times New Roman" w:hAnsi="Times New Roman" w:cs="Times New Roman"/>
          <w:noProof/>
          <w:sz w:val="24"/>
          <w:szCs w:val="24"/>
        </w:rPr>
        <w:t>org,” n.d.)</w:t>
      </w:r>
      <w:r w:rsidRPr="00843F1D">
        <w:rPr>
          <w:rFonts w:ascii="Times New Roman" w:hAnsi="Times New Roman" w:cs="Times New Roman"/>
          <w:sz w:val="24"/>
          <w:szCs w:val="24"/>
        </w:rPr>
        <w:fldChar w:fldCharType="end"/>
      </w:r>
      <w:r w:rsidRPr="00843F1D">
        <w:rPr>
          <w:rFonts w:ascii="Times New Roman" w:hAnsi="Times New Roman" w:cs="Times New Roman"/>
          <w:sz w:val="24"/>
          <w:szCs w:val="24"/>
        </w:rPr>
        <w:t>. Heated impact specimens were used to measure the sorptivity of AANC with nM</w:t>
      </w:r>
      <w:r>
        <w:rPr>
          <w:rFonts w:ascii="Times New Roman" w:hAnsi="Times New Roman" w:cs="Times New Roman"/>
          <w:sz w:val="24"/>
          <w:szCs w:val="24"/>
        </w:rPr>
        <w:t>s</w:t>
      </w:r>
      <w:r w:rsidRPr="00843F1D">
        <w:rPr>
          <w:rFonts w:ascii="Times New Roman" w:hAnsi="Times New Roman" w:cs="Times New Roman"/>
          <w:sz w:val="24"/>
          <w:szCs w:val="24"/>
        </w:rPr>
        <w:t xml:space="preserve">. </w:t>
      </w:r>
      <w:r w:rsidRPr="00DD04A0">
        <w:rPr>
          <w:rFonts w:ascii="Times New Roman" w:hAnsi="Times New Roman" w:cs="Times New Roman"/>
          <w:sz w:val="24"/>
          <w:szCs w:val="24"/>
        </w:rPr>
        <w:t xml:space="preserve">The side surfaces </w:t>
      </w:r>
      <w:r>
        <w:rPr>
          <w:rFonts w:ascii="Times New Roman" w:eastAsia="Calibri" w:hAnsi="Times New Roman" w:cs="Times New Roman"/>
          <w:sz w:val="24"/>
          <w:szCs w:val="24"/>
        </w:rPr>
        <w:t xml:space="preserve">of the specimens were impermeable by applying a layer of bitumen and covering it with a tape. </w:t>
      </w:r>
      <w:r w:rsidRPr="00843F1D">
        <w:rPr>
          <w:rFonts w:ascii="Times New Roman" w:hAnsi="Times New Roman" w:cs="Times New Roman"/>
          <w:sz w:val="24"/>
          <w:szCs w:val="24"/>
        </w:rPr>
        <w:t>The AANC specimens with nM</w:t>
      </w:r>
      <w:r>
        <w:rPr>
          <w:rFonts w:ascii="Times New Roman" w:hAnsi="Times New Roman" w:cs="Times New Roman"/>
          <w:sz w:val="24"/>
          <w:szCs w:val="24"/>
        </w:rPr>
        <w:t>s</w:t>
      </w:r>
      <w:r w:rsidRPr="00843F1D">
        <w:rPr>
          <w:rFonts w:ascii="Times New Roman" w:hAnsi="Times New Roman" w:cs="Times New Roman"/>
          <w:sz w:val="24"/>
          <w:szCs w:val="24"/>
        </w:rPr>
        <w:t xml:space="preserve"> were submerged in a water container to ensure that the water level was consistently maintained with a head approximately 10 mm above the base. The initial weight </w:t>
      </w:r>
      <w:r>
        <w:rPr>
          <w:rFonts w:ascii="Times New Roman" w:eastAsia="Calibri" w:hAnsi="Times New Roman" w:cs="Times New Roman"/>
          <w:sz w:val="24"/>
          <w:szCs w:val="24"/>
        </w:rPr>
        <w:t xml:space="preserve">of each specimen was </w:t>
      </w:r>
      <w:r>
        <w:rPr>
          <w:rFonts w:ascii="Times New Roman" w:hAnsi="Times New Roman" w:cs="Times New Roman"/>
          <w:sz w:val="24"/>
          <w:szCs w:val="24"/>
        </w:rPr>
        <w:t>determined</w:t>
      </w:r>
      <w:r w:rsidRPr="00843F1D">
        <w:rPr>
          <w:rFonts w:ascii="Times New Roman" w:hAnsi="Times New Roman" w:cs="Times New Roman"/>
          <w:sz w:val="24"/>
          <w:szCs w:val="24"/>
        </w:rPr>
        <w:t xml:space="preserve"> under </w:t>
      </w:r>
      <w:r>
        <w:rPr>
          <w:rFonts w:ascii="Times New Roman" w:eastAsia="Calibri" w:hAnsi="Times New Roman" w:cs="Times New Roman"/>
          <w:sz w:val="24"/>
          <w:szCs w:val="24"/>
        </w:rPr>
        <w:t xml:space="preserve">the normal environmental </w:t>
      </w:r>
      <w:r w:rsidRPr="00843F1D">
        <w:rPr>
          <w:rFonts w:ascii="Times New Roman" w:hAnsi="Times New Roman" w:cs="Times New Roman"/>
          <w:sz w:val="24"/>
          <w:szCs w:val="24"/>
        </w:rPr>
        <w:t>conditions. Subsequen</w:t>
      </w:r>
      <w:r>
        <w:rPr>
          <w:rFonts w:ascii="Times New Roman" w:hAnsi="Times New Roman" w:cs="Times New Roman"/>
          <w:sz w:val="24"/>
          <w:szCs w:val="24"/>
        </w:rPr>
        <w:t>tly, AANC specimens containing N</w:t>
      </w:r>
      <w:r w:rsidRPr="00843F1D">
        <w:rPr>
          <w:rFonts w:ascii="Times New Roman" w:hAnsi="Times New Roman" w:cs="Times New Roman"/>
          <w:sz w:val="24"/>
          <w:szCs w:val="24"/>
        </w:rPr>
        <w:t>M</w:t>
      </w:r>
      <w:r>
        <w:rPr>
          <w:rFonts w:ascii="Times New Roman" w:hAnsi="Times New Roman" w:cs="Times New Roman"/>
          <w:sz w:val="24"/>
          <w:szCs w:val="24"/>
        </w:rPr>
        <w:t>s</w:t>
      </w:r>
      <w:r w:rsidRPr="00843F1D">
        <w:rPr>
          <w:rFonts w:ascii="Times New Roman" w:hAnsi="Times New Roman" w:cs="Times New Roman"/>
          <w:sz w:val="24"/>
          <w:szCs w:val="24"/>
        </w:rPr>
        <w:t xml:space="preserve"> were extracted from the water container at regular intervals of 5, 10, 15, 30, 60, 180, 360, 720, and 1440 min. </w:t>
      </w:r>
      <w:r w:rsidRPr="00843F1D">
        <w:rPr>
          <w:rFonts w:ascii="Times New Roman" w:hAnsi="Times New Roman" w:cs="Times New Roman"/>
          <w:sz w:val="24"/>
          <w:szCs w:val="24"/>
        </w:rPr>
        <w:lastRenderedPageBreak/>
        <w:t>The WA </w:t>
      </w:r>
      <w:r>
        <w:rPr>
          <w:rFonts w:ascii="Times New Roman" w:eastAsia="Calibri" w:hAnsi="Times New Roman" w:cs="Times New Roman"/>
          <w:sz w:val="24"/>
          <w:szCs w:val="24"/>
        </w:rPr>
        <w:t xml:space="preserve"> rate for the AANC with </w:t>
      </w:r>
      <w:r w:rsidRPr="00843F1D">
        <w:rPr>
          <w:rFonts w:ascii="Times New Roman" w:hAnsi="Times New Roman" w:cs="Times New Roman"/>
          <w:sz w:val="24"/>
          <w:szCs w:val="24"/>
        </w:rPr>
        <w:t>nM</w:t>
      </w:r>
      <w:r>
        <w:rPr>
          <w:rFonts w:ascii="Times New Roman" w:hAnsi="Times New Roman" w:cs="Times New Roman"/>
          <w:sz w:val="24"/>
          <w:szCs w:val="24"/>
        </w:rPr>
        <w:t>s</w:t>
      </w:r>
      <w:r w:rsidRPr="00843F1D">
        <w:rPr>
          <w:rFonts w:ascii="Times New Roman" w:hAnsi="Times New Roman" w:cs="Times New Roman"/>
          <w:sz w:val="24"/>
          <w:szCs w:val="24"/>
        </w:rPr>
        <w:t> was determined by applying</w:t>
      </w:r>
      <w:r>
        <w:rPr>
          <w:rFonts w:ascii="Times New Roman" w:hAnsi="Times New Roman" w:cs="Times New Roman"/>
          <w:sz w:val="24"/>
          <w:szCs w:val="24"/>
        </w:rPr>
        <w:t xml:space="preserve"> the formula specified in Eq.</w:t>
      </w:r>
      <w:r>
        <w:rPr>
          <w:rFonts w:ascii="Times New Roman" w:eastAsia="Calibri" w:hAnsi="Times New Roman" w:cs="Times New Roman"/>
          <w:sz w:val="24"/>
          <w:szCs w:val="24"/>
        </w:rPr>
        <w:t xml:space="preserve">  (2</w:t>
      </w:r>
      <w:r w:rsidRPr="00843F1D">
        <w:rPr>
          <w:rFonts w:ascii="Times New Roman" w:hAnsi="Times New Roman" w:cs="Times New Roman"/>
          <w:sz w:val="24"/>
          <w:szCs w:val="24"/>
        </w:rPr>
        <w:t>).</w:t>
      </w:r>
    </w:p>
    <w:p w14:paraId="1333AAB1" w14:textId="77777777" w:rsidR="00B62FC5" w:rsidRPr="00843F1D" w:rsidRDefault="00B62FC5" w:rsidP="00B62FC5">
      <w:pPr>
        <w:autoSpaceDE w:val="0"/>
        <w:autoSpaceDN w:val="0"/>
        <w:adjustRightInd w:val="0"/>
        <w:spacing w:after="0" w:line="360" w:lineRule="auto"/>
        <w:ind w:left="360"/>
        <w:jc w:val="both"/>
        <w:rPr>
          <w:rFonts w:ascii="Times New Roman" w:hAnsi="Times New Roman" w:cs="Times New Roman"/>
          <w:sz w:val="24"/>
          <w:szCs w:val="24"/>
        </w:rPr>
      </w:pPr>
      <m:oMath>
        <m:r>
          <m:rPr>
            <m:sty m:val="p"/>
          </m:rPr>
          <w:rPr>
            <w:rFonts w:ascii="Cambria Math" w:hAnsi="Cambria Math" w:cs="Times New Roman"/>
            <w:sz w:val="24"/>
            <w:szCs w:val="24"/>
          </w:rPr>
          <m:t>I=</m:t>
        </m:r>
        <m:d>
          <m:dPr>
            <m:ctrlPr>
              <w:rPr>
                <w:rFonts w:ascii="Cambria Math" w:hAnsi="Cambria Math" w:cs="Times New Roman"/>
                <w:sz w:val="24"/>
                <w:szCs w:val="24"/>
              </w:rPr>
            </m:ctrlPr>
          </m:dPr>
          <m:e>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m</m:t>
                    </m:r>
                  </m:e>
                  <m:sub>
                    <m:r>
                      <m:rPr>
                        <m:sty m:val="p"/>
                      </m:rPr>
                      <w:rPr>
                        <w:rFonts w:ascii="Cambria Math" w:hAnsi="Cambria Math" w:cs="Times New Roman"/>
                        <w:sz w:val="24"/>
                        <w:szCs w:val="24"/>
                      </w:rPr>
                      <m:t>t</m:t>
                    </m:r>
                  </m:sub>
                </m:sSub>
              </m:num>
              <m:den>
                <m:f>
                  <m:fPr>
                    <m:type m:val="skw"/>
                    <m:ctrlPr>
                      <w:rPr>
                        <w:rFonts w:ascii="Cambria Math" w:hAnsi="Cambria Math" w:cs="Times New Roman"/>
                        <w:sz w:val="24"/>
                        <w:szCs w:val="24"/>
                      </w:rPr>
                    </m:ctrlPr>
                  </m:fPr>
                  <m:num>
                    <m:r>
                      <m:rPr>
                        <m:sty m:val="p"/>
                      </m:rPr>
                      <w:rPr>
                        <w:rFonts w:ascii="Cambria Math" w:hAnsi="Cambria Math" w:cs="Times New Roman"/>
                        <w:sz w:val="24"/>
                        <w:szCs w:val="24"/>
                      </w:rPr>
                      <m:t>a</m:t>
                    </m:r>
                  </m:num>
                  <m:den>
                    <m:r>
                      <m:rPr>
                        <m:sty m:val="p"/>
                      </m:rPr>
                      <w:rPr>
                        <w:rFonts w:ascii="Cambria Math" w:hAnsi="Cambria Math" w:cs="Times New Roman"/>
                        <w:sz w:val="24"/>
                        <w:szCs w:val="24"/>
                      </w:rPr>
                      <m:t>d</m:t>
                    </m:r>
                  </m:den>
                </m:f>
              </m:den>
            </m:f>
          </m:e>
        </m:d>
      </m:oMath>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(2</w:t>
      </w:r>
      <w:r w:rsidRPr="00843F1D">
        <w:rPr>
          <w:rFonts w:ascii="Times New Roman" w:eastAsiaTheme="minorEastAsia" w:hAnsi="Times New Roman" w:cs="Times New Roman"/>
          <w:sz w:val="24"/>
          <w:szCs w:val="24"/>
        </w:rPr>
        <w:t>)</w:t>
      </w:r>
    </w:p>
    <w:p w14:paraId="40281614" w14:textId="77777777" w:rsidR="00B62FC5" w:rsidRPr="00843F1D" w:rsidRDefault="00B62FC5" w:rsidP="00B62FC5">
      <w:pPr>
        <w:autoSpaceDE w:val="0"/>
        <w:autoSpaceDN w:val="0"/>
        <w:adjustRightInd w:val="0"/>
        <w:spacing w:after="0" w:line="360" w:lineRule="auto"/>
        <w:jc w:val="both"/>
        <w:rPr>
          <w:rFonts w:ascii="Times New Roman" w:hAnsi="Times New Roman" w:cs="Times New Roman"/>
          <w:sz w:val="24"/>
          <w:szCs w:val="24"/>
        </w:rPr>
      </w:pPr>
      <w:r w:rsidRPr="00843F1D">
        <w:rPr>
          <w:rFonts w:ascii="Times New Roman" w:hAnsi="Times New Roman" w:cs="Times New Roman"/>
          <w:sz w:val="24"/>
          <w:szCs w:val="24"/>
        </w:rPr>
        <w:t xml:space="preserve">Where I </w:t>
      </w:r>
      <w:r>
        <w:rPr>
          <w:rFonts w:ascii="Times New Roman" w:eastAsia="Calibri" w:hAnsi="Times New Roman" w:cs="Times New Roman"/>
          <w:sz w:val="24"/>
          <w:szCs w:val="24"/>
        </w:rPr>
        <w:t xml:space="preserve">is </w:t>
      </w:r>
      <w:r w:rsidRPr="00843F1D">
        <w:rPr>
          <w:rFonts w:ascii="Times New Roman" w:hAnsi="Times New Roman" w:cs="Times New Roman"/>
          <w:sz w:val="24"/>
          <w:szCs w:val="24"/>
        </w:rPr>
        <w:t>the absorption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m</w:t>
      </w:r>
      <w:r w:rsidRPr="00843F1D">
        <w:rPr>
          <w:rFonts w:ascii="Times New Roman" w:hAnsi="Times New Roman" w:cs="Times New Roman"/>
          <w:sz w:val="24"/>
          <w:szCs w:val="24"/>
          <w:vertAlign w:val="subscript"/>
        </w:rPr>
        <w:t>t</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is </w:t>
      </w:r>
      <w:r w:rsidRPr="00843F1D">
        <w:rPr>
          <w:rFonts w:ascii="Times New Roman" w:hAnsi="Times New Roman" w:cs="Times New Roman"/>
          <w:sz w:val="24"/>
          <w:szCs w:val="24"/>
        </w:rPr>
        <w:t xml:space="preserve">the change in mass (g), d </w:t>
      </w:r>
      <w:r>
        <w:rPr>
          <w:rFonts w:ascii="Times New Roman" w:eastAsia="Calibri" w:hAnsi="Times New Roman" w:cs="Times New Roman"/>
          <w:sz w:val="24"/>
          <w:szCs w:val="24"/>
        </w:rPr>
        <w:t xml:space="preserve">is </w:t>
      </w:r>
      <w:r w:rsidRPr="00843F1D">
        <w:rPr>
          <w:rFonts w:ascii="Times New Roman" w:hAnsi="Times New Roman" w:cs="Times New Roman"/>
          <w:sz w:val="24"/>
          <w:szCs w:val="24"/>
        </w:rPr>
        <w:t>the density of water (kg/m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w:t>
      </w:r>
      <w:r>
        <w:rPr>
          <w:rFonts w:ascii="Times New Roman" w:hAnsi="Times New Roman" w:cs="Times New Roman"/>
          <w:sz w:val="24"/>
          <w:szCs w:val="24"/>
        </w:rPr>
        <w:t>,</w:t>
      </w:r>
      <w:r w:rsidRPr="00843F1D">
        <w:rPr>
          <w:rFonts w:ascii="Times New Roman" w:hAnsi="Times New Roman" w:cs="Times New Roman"/>
          <w:sz w:val="24"/>
          <w:szCs w:val="24"/>
        </w:rPr>
        <w:t xml:space="preserve"> and is the area of the specimen (mm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w:t>
      </w:r>
    </w:p>
    <w:p w14:paraId="5CE3C592" w14:textId="77777777" w:rsidR="00B62FC5" w:rsidRPr="000D3628" w:rsidRDefault="00B62FC5" w:rsidP="00B62FC5">
      <w:pPr>
        <w:spacing w:line="360" w:lineRule="auto"/>
        <w:ind w:firstLine="360"/>
        <w:jc w:val="both"/>
        <w:rPr>
          <w:rFonts w:ascii="Times New Roman" w:hAnsi="Times New Roman" w:cs="Times New Roman"/>
          <w:sz w:val="24"/>
          <w:szCs w:val="24"/>
        </w:rPr>
      </w:pPr>
      <w:r w:rsidRPr="00B23EC0">
        <w:rPr>
          <w:rFonts w:ascii="Times New Roman" w:hAnsi="Times New Roman" w:cs="Times New Roman"/>
          <w:sz w:val="24"/>
          <w:szCs w:val="24"/>
        </w:rPr>
        <w:t>In GB mode, the SEM employed a Jeol 7610FPLUS Schottky field emission instrument from Japan, which provided resolutions of 1.1 nm at 1 kV, 1.3 nm at 1 kV, and 1 nm at 15 kV [40].</w:t>
      </w:r>
    </w:p>
    <w:p w14:paraId="291F56BF" w14:textId="77777777" w:rsidR="00B62FC5" w:rsidRPr="000D3628" w:rsidRDefault="00B62FC5" w:rsidP="00B62FC5">
      <w:pPr>
        <w:pStyle w:val="Paragrafoelenco"/>
        <w:numPr>
          <w:ilvl w:val="0"/>
          <w:numId w:val="1"/>
        </w:numPr>
        <w:spacing w:line="360" w:lineRule="auto"/>
        <w:rPr>
          <w:rFonts w:ascii="Times New Roman" w:hAnsi="Times New Roman" w:cs="Times New Roman"/>
          <w:b/>
          <w:sz w:val="24"/>
          <w:szCs w:val="24"/>
        </w:rPr>
      </w:pPr>
      <w:r w:rsidRPr="000D3628">
        <w:rPr>
          <w:rFonts w:ascii="Times New Roman" w:hAnsi="Times New Roman" w:cs="Times New Roman"/>
          <w:b/>
          <w:sz w:val="24"/>
          <w:szCs w:val="24"/>
        </w:rPr>
        <w:t>Results and Discussion</w:t>
      </w:r>
    </w:p>
    <w:p w14:paraId="324F95A9" w14:textId="77777777" w:rsidR="00B62FC5" w:rsidRPr="004C116C" w:rsidRDefault="00B62FC5" w:rsidP="00B62FC5">
      <w:pPr>
        <w:pStyle w:val="Paragrafoelenco"/>
        <w:numPr>
          <w:ilvl w:val="1"/>
          <w:numId w:val="1"/>
        </w:numPr>
        <w:spacing w:line="360" w:lineRule="auto"/>
        <w:rPr>
          <w:rFonts w:ascii="Times New Roman" w:hAnsi="Times New Roman" w:cs="Times New Roman"/>
          <w:b/>
          <w:sz w:val="24"/>
          <w:szCs w:val="24"/>
        </w:rPr>
      </w:pPr>
      <w:r w:rsidRPr="000D3628">
        <w:rPr>
          <w:rFonts w:ascii="Times New Roman" w:hAnsi="Times New Roman" w:cs="Times New Roman"/>
          <w:b/>
          <w:sz w:val="24"/>
          <w:szCs w:val="24"/>
        </w:rPr>
        <w:t>Fresh properties</w:t>
      </w:r>
    </w:p>
    <w:p w14:paraId="322D37AE"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4C116C">
        <w:rPr>
          <w:rFonts w:ascii="Times New Roman" w:hAnsi="Times New Roman" w:cs="Times New Roman"/>
          <w:sz w:val="24"/>
          <w:szCs w:val="24"/>
        </w:rPr>
        <w:t>This study evaluated the efficacy of AANC when combined with varying  proportions</w:t>
      </w:r>
      <w:r>
        <w:rPr>
          <w:rFonts w:ascii="Times New Roman" w:eastAsia="Calibri" w:hAnsi="Times New Roman" w:cs="Times New Roman"/>
          <w:sz w:val="24"/>
          <w:szCs w:val="24"/>
        </w:rPr>
        <w:t xml:space="preserve"> of NM </w:t>
      </w:r>
      <w:r>
        <w:rPr>
          <w:rFonts w:ascii="Times New Roman" w:hAnsi="Times New Roman" w:cs="Times New Roman"/>
          <w:sz w:val="24"/>
          <w:szCs w:val="24"/>
        </w:rPr>
        <w:t>(</w:t>
      </w:r>
      <w:r w:rsidRPr="00205AA6">
        <w:rPr>
          <w:rFonts w:ascii="Times New Roman" w:hAnsi="Times New Roman" w:cs="Times New Roman"/>
          <w:sz w:val="24"/>
          <w:szCs w:val="24"/>
        </w:rPr>
        <w:t>Figure</w:t>
      </w:r>
      <w:r>
        <w:rPr>
          <w:rFonts w:ascii="Times New Roman" w:hAnsi="Times New Roman" w:cs="Times New Roman"/>
          <w:sz w:val="24"/>
          <w:szCs w:val="24"/>
        </w:rPr>
        <w:t xml:space="preserve"> 8)</w:t>
      </w:r>
      <w:r>
        <w:rPr>
          <w:rFonts w:ascii="Times New Roman" w:eastAsia="Calibri" w:hAnsi="Times New Roman" w:cs="Times New Roman"/>
          <w:sz w:val="24"/>
          <w:szCs w:val="24"/>
        </w:rPr>
        <w:t xml:space="preserve">. The workability of the AANC was evaluated using </w:t>
      </w:r>
      <w:r w:rsidRPr="004C116C">
        <w:rPr>
          <w:rFonts w:ascii="Times New Roman" w:hAnsi="Times New Roman" w:cs="Times New Roman"/>
          <w:sz w:val="24"/>
          <w:szCs w:val="24"/>
        </w:rPr>
        <w:t>a slump cone test. The maximum slump was achieved with 0</w:t>
      </w:r>
      <w:r>
        <w:rPr>
          <w:rFonts w:ascii="Times New Roman" w:hAnsi="Times New Roman" w:cs="Times New Roman"/>
          <w:sz w:val="24"/>
          <w:szCs w:val="24"/>
        </w:rPr>
        <w:t xml:space="preserve"> </w:t>
      </w:r>
      <w:r w:rsidRPr="004C116C">
        <w:rPr>
          <w:rFonts w:ascii="Times New Roman" w:hAnsi="Times New Roman" w:cs="Times New Roman"/>
          <w:sz w:val="24"/>
          <w:szCs w:val="24"/>
        </w:rPr>
        <w:t>% nFA and a value of 70 mm, and the minimum slump was achieved with 15</w:t>
      </w:r>
      <w:r>
        <w:rPr>
          <w:rFonts w:ascii="Times New Roman" w:hAnsi="Times New Roman" w:cs="Times New Roman"/>
          <w:sz w:val="24"/>
          <w:szCs w:val="24"/>
        </w:rPr>
        <w:t xml:space="preserve"> </w:t>
      </w:r>
      <w:r w:rsidRPr="004C116C">
        <w:rPr>
          <w:rFonts w:ascii="Times New Roman" w:hAnsi="Times New Roman" w:cs="Times New Roman"/>
          <w:sz w:val="24"/>
          <w:szCs w:val="24"/>
        </w:rPr>
        <w:t>% nFA. The slump values decreased as nFA content increased. This was because of the high surface area of nFA, which contained unsaturated Si-O bonds, absorbed water from AAs</w:t>
      </w:r>
      <w:r>
        <w:rPr>
          <w:rFonts w:ascii="Times New Roman" w:eastAsia="Calibri" w:hAnsi="Times New Roman" w:cs="Times New Roman"/>
          <w:sz w:val="24"/>
          <w:szCs w:val="24"/>
        </w:rPr>
        <w:t xml:space="preserve">, and formed Si-OH, resulting in a more rigid AANC composite. The </w:t>
      </w:r>
      <w:r w:rsidRPr="004C116C">
        <w:rPr>
          <w:rFonts w:ascii="Times New Roman" w:hAnsi="Times New Roman" w:cs="Times New Roman"/>
          <w:sz w:val="24"/>
          <w:szCs w:val="24"/>
        </w:rPr>
        <w:t xml:space="preserve">slump values for various nGS </w:t>
      </w:r>
      <w:r>
        <w:rPr>
          <w:rFonts w:ascii="Times New Roman" w:hAnsi="Times New Roman" w:cs="Times New Roman"/>
          <w:sz w:val="24"/>
          <w:szCs w:val="24"/>
        </w:rPr>
        <w:t>percent</w:t>
      </w:r>
      <w:r>
        <w:rPr>
          <w:rFonts w:ascii="Times New Roman" w:eastAsia="Calibri" w:hAnsi="Times New Roman" w:cs="Times New Roman"/>
          <w:sz w:val="24"/>
          <w:szCs w:val="24"/>
        </w:rPr>
        <w:t>ages</w:t>
      </w:r>
      <w:r>
        <w:rPr>
          <w:rFonts w:ascii="Times New Roman" w:hAnsi="Times New Roman" w:cs="Times New Roman"/>
          <w:sz w:val="24"/>
          <w:szCs w:val="24"/>
        </w:rPr>
        <w:t xml:space="preserve"> varied from 41 </w:t>
      </w:r>
      <w:r>
        <w:rPr>
          <w:rFonts w:ascii="Times New Roman" w:eastAsia="Calibri" w:hAnsi="Times New Roman" w:cs="Times New Roman"/>
          <w:sz w:val="24"/>
          <w:szCs w:val="24"/>
        </w:rPr>
        <w:t>mm to 70 mm</w:t>
      </w:r>
      <w:r w:rsidRPr="004C116C">
        <w:rPr>
          <w:rFonts w:ascii="Times New Roman" w:hAnsi="Times New Roman" w:cs="Times New Roman"/>
          <w:sz w:val="24"/>
          <w:szCs w:val="24"/>
        </w:rPr>
        <w:t>. The maximum decline was observed in the mixture with 0</w:t>
      </w:r>
      <w:r>
        <w:rPr>
          <w:rFonts w:ascii="Times New Roman" w:hAnsi="Times New Roman" w:cs="Times New Roman"/>
          <w:sz w:val="24"/>
          <w:szCs w:val="24"/>
        </w:rPr>
        <w:t xml:space="preserve"> </w:t>
      </w:r>
      <w:r w:rsidRPr="004C116C">
        <w:rPr>
          <w:rFonts w:ascii="Times New Roman" w:hAnsi="Times New Roman" w:cs="Times New Roman"/>
          <w:sz w:val="24"/>
          <w:szCs w:val="24"/>
        </w:rPr>
        <w:t>% nGS, whereas the least was observed in the mixture with 15</w:t>
      </w:r>
      <w:r>
        <w:rPr>
          <w:rFonts w:ascii="Times New Roman" w:hAnsi="Times New Roman" w:cs="Times New Roman"/>
          <w:sz w:val="24"/>
          <w:szCs w:val="24"/>
        </w:rPr>
        <w:t xml:space="preserve"> </w:t>
      </w:r>
      <w:r w:rsidRPr="004C116C">
        <w:rPr>
          <w:rFonts w:ascii="Times New Roman" w:hAnsi="Times New Roman" w:cs="Times New Roman"/>
          <w:sz w:val="24"/>
          <w:szCs w:val="24"/>
        </w:rPr>
        <w:t xml:space="preserve">% nGS. Perhaps due to the high water consumption of nBT nanoparticles and the extensive surface area of unsaturated Si-O bonds, </w:t>
      </w:r>
      <w:r>
        <w:rPr>
          <w:rFonts w:ascii="Times New Roman" w:eastAsia="Calibri" w:hAnsi="Times New Roman" w:cs="Times New Roman"/>
          <w:sz w:val="24"/>
          <w:szCs w:val="24"/>
        </w:rPr>
        <w:t>the slump levels dec</w:t>
      </w:r>
      <w:r>
        <w:rPr>
          <w:rFonts w:ascii="Times New Roman" w:hAnsi="Times New Roman" w:cs="Times New Roman"/>
          <w:sz w:val="24"/>
          <w:szCs w:val="24"/>
        </w:rPr>
        <w:t xml:space="preserve">reased as </w:t>
      </w:r>
      <w:r>
        <w:rPr>
          <w:rFonts w:ascii="Times New Roman" w:eastAsia="Calibri" w:hAnsi="Times New Roman" w:cs="Times New Roman"/>
          <w:sz w:val="24"/>
          <w:szCs w:val="24"/>
        </w:rPr>
        <w:t xml:space="preserve">the </w:t>
      </w:r>
      <w:r>
        <w:rPr>
          <w:rFonts w:ascii="Times New Roman" w:hAnsi="Times New Roman" w:cs="Times New Roman"/>
          <w:sz w:val="24"/>
          <w:szCs w:val="24"/>
        </w:rPr>
        <w:t>nBT content increased</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2018.04.051","ISSN":"0950-0618","author":[{"dropping-particle":"","family":"Ibrahim","given":"Mohammed","non-dropping-particle":"","parse-names":false,"suffix":""},{"dropping-particle":"","family":"Azmi","given":"Megat","non-dropping-particle":"","parse-names":false,"suffix":""},{"dropping-particle":"","family":"Johari","given":"Megat","non-dropping-particle":"","parse-names":false,"suffix":""},{"dropping-particle":"","family":"Maslehuddin","given":"Mohammed","non-dropping-particle":"","parse-names":false,"suffix":""},{"dropping-particle":"","family":"Kalimur","given":"Muhammad","non-dropping-particle":"","parse-names":false,"suffix":""}],"container-title":"Construction and Building Materials","id":"ITEM-1","issued":{"date-parts":[["2018"]]},"page":"573-585","publisher":"Elsevier Ltd","title":"Influence of nano-SiO 2 on the strength and microstructure of natural pozzolan based alkali activated concrete","type":"article-journal","volume":"173"},"uris":["http://www.mendeley.com/documents/?uuid=4c2587c6-d001-4882-9cbb-e0114cadd2ee"]}],"mendeley":{"formattedCitation":"(Ibrahim et al., 2018)","plainTextFormattedCitation":"(Ibrahim et al., 2018)","previouslyFormattedCitation":"(Ibrahim et al., 2018)"},"properties":{"noteIndex":0},"schema":"https://github.com/citation-style-language/schema/raw/master/csl-citation.json"}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(Ibrahim et al., 2018)</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0BBDEC66"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2639F8">
        <w:rPr>
          <w:rFonts w:ascii="Times New Roman" w:hAnsi="Times New Roman" w:cs="Times New Roman"/>
          <w:sz w:val="24"/>
          <w:szCs w:val="24"/>
        </w:rPr>
        <w:t xml:space="preserve">Because of the high water demand of </w:t>
      </w:r>
      <w:r>
        <w:rPr>
          <w:rFonts w:ascii="Times New Roman" w:hAnsi="Times New Roman" w:cs="Times New Roman"/>
          <w:sz w:val="24"/>
          <w:szCs w:val="24"/>
        </w:rPr>
        <w:t>NMs</w:t>
      </w:r>
      <w:r w:rsidRPr="002639F8">
        <w:rPr>
          <w:rFonts w:ascii="Times New Roman" w:hAnsi="Times New Roman" w:cs="Times New Roman"/>
          <w:sz w:val="24"/>
          <w:szCs w:val="24"/>
        </w:rPr>
        <w:t>, which absorb more water during mixing, the AANC mix becomes less workable. Air entrapment can result from improper dispersion. Because of the larger surface area, higher surface energy, and smaller particle size</w:t>
      </w:r>
      <w:r>
        <w:rPr>
          <w:rFonts w:ascii="Times New Roman" w:eastAsia="Calibri" w:hAnsi="Times New Roman" w:cs="Times New Roman"/>
          <w:sz w:val="24"/>
          <w:szCs w:val="24"/>
        </w:rPr>
        <w:t xml:space="preserve"> of the NMs, the </w:t>
      </w:r>
      <w:r w:rsidRPr="002639F8">
        <w:rPr>
          <w:rFonts w:ascii="Times New Roman" w:hAnsi="Times New Roman" w:cs="Times New Roman"/>
          <w:sz w:val="24"/>
          <w:szCs w:val="24"/>
        </w:rPr>
        <w:t xml:space="preserve">interaction rate of the structure was improved. The addition of nanoparticles </w:t>
      </w:r>
      <w:r w:rsidRPr="001D36B1">
        <w:rPr>
          <w:rFonts w:ascii="Times New Roman" w:hAnsi="Times New Roman" w:cs="Times New Roman"/>
          <w:sz w:val="24"/>
          <w:szCs w:val="24"/>
        </w:rPr>
        <w:t>(i.e.</w:t>
      </w:r>
      <w:r>
        <w:rPr>
          <w:rFonts w:ascii="Times New Roman" w:eastAsia="Calibri" w:hAnsi="Times New Roman" w:cs="Times New Roman"/>
          <w:sz w:val="24"/>
          <w:szCs w:val="24"/>
        </w:rPr>
        <w:t>, Nano silica(NS))</w:t>
      </w:r>
      <w:r w:rsidRPr="002639F8">
        <w:rPr>
          <w:rFonts w:ascii="Times New Roman" w:hAnsi="Times New Roman" w:cs="Times New Roman"/>
          <w:sz w:val="24"/>
          <w:szCs w:val="24"/>
        </w:rPr>
        <w:t xml:space="preserve"> to GPC reduces slump values because the increased specific surface area of NS particles, when compared to binder particles, increases water demand during mixing and reduces the workability of the GPC mixture</w:t>
      </w:r>
      <w:r>
        <w:rPr>
          <w:rFonts w:ascii="Times New Roman" w:hAnsi="Times New Roman" w:cs="Times New Roman"/>
          <w:sz w:val="24"/>
          <w:szCs w:val="24"/>
        </w:rPr>
        <w:t xml:space="preserve"> </w:t>
      </w:r>
      <w:r w:rsidRPr="001D36B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2018.05.033","ISBN":"8415683111","ISSN":"0950-0618","author":[{"dropping-particle":"","family":"Shahrajabian","given":"Fatemeh","non-dropping-particle":"","parse-names":false,"suffix":""},{"dropping-particle":"","family":"Behfarnia","given":"Kiachehr","non-dropping-particle":"","parse-names":false,"suffix":""}],"container-title":"Construction and Building Materials","id":"ITEM-1","issued":{"date-parts":[["2018"]]},"page":"172-178","publisher":"Elsevier Ltd","title":"The effects of nano particles on freeze and thaw resistance of alkali-activated slag concrete","type":"article-journal","volume":"176"},"uris":["http://www.mendeley.com/documents/?uuid=1476cfac-879d-45bd-a3fa-6932e1593078"]}],"mendeley":{"formattedCitation":"(Shahrajabian and Behfarnia, 2018)","plainTextFormattedCitation":"(Shahrajabian and Behfarnia, 2018)","previouslyFormattedCitation":"(Shahrajabian and Behfarnia, 2018)"},"properties":{"noteIndex":0},"schema":"https://github.com/citation-style-language/schema/raw/master/csl-citation.json"}</w:instrText>
      </w:r>
      <w:r w:rsidRPr="001D36B1">
        <w:rPr>
          <w:rFonts w:ascii="Times New Roman" w:hAnsi="Times New Roman" w:cs="Times New Roman"/>
          <w:sz w:val="24"/>
          <w:szCs w:val="24"/>
        </w:rPr>
        <w:fldChar w:fldCharType="separate"/>
      </w:r>
      <w:r w:rsidRPr="00AD168A">
        <w:rPr>
          <w:rFonts w:ascii="Times New Roman" w:hAnsi="Times New Roman" w:cs="Times New Roman"/>
          <w:noProof/>
          <w:sz w:val="24"/>
          <w:szCs w:val="24"/>
        </w:rPr>
        <w:t>(Shahrajabian and Behfarnia, 2018)</w:t>
      </w:r>
      <w:r w:rsidRPr="001D36B1">
        <w:rPr>
          <w:rFonts w:ascii="Times New Roman" w:hAnsi="Times New Roman" w:cs="Times New Roman"/>
          <w:sz w:val="24"/>
          <w:szCs w:val="24"/>
        </w:rPr>
        <w:fldChar w:fldCharType="end"/>
      </w:r>
      <w:r w:rsidRPr="002639F8">
        <w:rPr>
          <w:rFonts w:ascii="Times New Roman" w:hAnsi="Times New Roman" w:cs="Times New Roman"/>
          <w:sz w:val="24"/>
          <w:szCs w:val="24"/>
        </w:rPr>
        <w:t xml:space="preserve">. This decline in </w:t>
      </w:r>
      <w:r>
        <w:rPr>
          <w:rFonts w:ascii="Times New Roman" w:eastAsia="Calibri" w:hAnsi="Times New Roman" w:cs="Times New Roman"/>
          <w:sz w:val="24"/>
          <w:szCs w:val="24"/>
        </w:rPr>
        <w:t>the slump value is also attributed to NS's small particle size</w:t>
      </w:r>
      <w:r>
        <w:rPr>
          <w:rFonts w:ascii="Times New Roman" w:hAnsi="Times New Roman" w:cs="Times New Roman"/>
          <w:sz w:val="24"/>
          <w:szCs w:val="24"/>
        </w:rPr>
        <w:t xml:space="preserve"> </w:t>
      </w:r>
      <w:r w:rsidRPr="001D36B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{"citationItems":[{"id":"ITEM-1","itemData":{"DOI":"10.1016/j.jclepro.2019.119797","ISSN":"09596526","abstract":"The use of recycled aggregates in geopolymer concrete provides an eco-friendly alternative for the construction industry. Since geopolymer concretes made with recycled aggregates generally have weaker internal structure compared with those using natural aggregates, SiO2-rich materials have therefore been used to improve the strength properties, one of which is the well-known nano-SiO2 (nS). However, because nS is not environmental friendly, other green SiO2-rich materials, such as rice husk ash (RHA) from agricultural wastes, are needed. The objective of this study is to investigate the effectiveness of replacing nano-SiO2 with rich husk ash for improving the performance of recycled aggregate geopolymer concrete (RAGC) made from high-calcium fly ash that is able to set and harden without heat curing. The mechanical properties and fire-resistant performance of RHA-added and nS-added geopolymer concretes were tested and compared. The results show that the addition of RHA is effective in improving the strengths of RAGCs, particularly when the SiO2/Al2O3 ratio is increased to 4.17. The 28-day compressive strengths of RAGCs containing RHAs ranged from 36.0 to 38.1 MPa due to the improved microstructure and denser matrix and were comparable to those of RAGCs made with nS. However, the inclusion of SiO2-rich materials had an adverse effect on the post-fire residual strength of geopolymer concretes made from recycled aggregates due primarily to the reduced porosity.","author":[{"dropping-particle":"","family":"Nuaklong","given":"Peem","non-dropping-particle":"","parse-names":false,"suffix":""},{"dropping-particle":"","family":"Jongvivatsakul","given":"Pitcha","non-dropping-particle":"","parse-names":false,"suffix":""},{"dropping-particle":"","family":"Pothisiri","given":"Thanyawat","non-dropping-particle":"","parse-names":false,"suffix":""},{"dropping-particle":"","family":"Sata","given":"Vanchai","non-dropping-particle":"","parse-names":false,"suffix":""},{"dropping-particle":"","family":"Chindaprasirt","given":"Prinya","non-dropping-particle":"","parse-names":false,"suffix":""}],"container-title":"Journal of Cleaner Production","id":"ITEM-1","issued":{"date-parts":[["2020"]]},"page":"119797","publisher":"Elsevier Ltd","title":"Influence of rice husk ash on mechanical properties and fire resistance of recycled aggregate high-calcium fly ash geopolymer concrete","type":"article-journal","volume":"252"},"uris":["http://www.mendeley.com/documents/?uuid=e628f65a-2a04-4871-be0b-3791ed6dcaf8"]}],"mendeley":{"formattedCitation":"(Nuaklong et al., 2020)","plainTextFormattedCitation":"(Nuaklong et al., 2020)","previouslyFormattedCitation":"(Nuaklong et al., 2020)"},"properties":{"noteIndex":0},"schema":"https://github.com/citation-style-language/schema/raw/master/csl-citation.json"}</w:instrText>
      </w:r>
      <w:r w:rsidRPr="001D36B1">
        <w:rPr>
          <w:rFonts w:ascii="Times New Roman" w:hAnsi="Times New Roman" w:cs="Times New Roman"/>
          <w:sz w:val="24"/>
          <w:szCs w:val="24"/>
        </w:rPr>
        <w:fldChar w:fldCharType="separate"/>
      </w:r>
      <w:r w:rsidRPr="00AD168A">
        <w:rPr>
          <w:rFonts w:ascii="Times New Roman" w:hAnsi="Times New Roman" w:cs="Times New Roman"/>
          <w:noProof/>
          <w:sz w:val="24"/>
          <w:szCs w:val="24"/>
        </w:rPr>
        <w:t>(Nuaklong et al., 2020)</w:t>
      </w:r>
      <w:r w:rsidRPr="001D36B1">
        <w:rPr>
          <w:rFonts w:ascii="Times New Roman" w:hAnsi="Times New Roman" w:cs="Times New Roman"/>
          <w:sz w:val="24"/>
          <w:szCs w:val="24"/>
        </w:rPr>
        <w:fldChar w:fldCharType="end"/>
      </w:r>
      <w:r w:rsidRPr="002639F8">
        <w:rPr>
          <w:rFonts w:ascii="Times New Roman" w:hAnsi="Times New Roman" w:cs="Times New Roman"/>
          <w:sz w:val="24"/>
          <w:szCs w:val="24"/>
        </w:rPr>
        <w:t xml:space="preserve">. Consequently, it is advisable to use superplasticizers or high-range water-reducing admixtures to provide GPC-containing nanoparticles </w:t>
      </w:r>
      <w:r>
        <w:rPr>
          <w:rFonts w:ascii="Times New Roman" w:eastAsia="Calibri" w:hAnsi="Times New Roman" w:cs="Times New Roman"/>
          <w:sz w:val="24"/>
          <w:szCs w:val="24"/>
        </w:rPr>
        <w:t>with the required workability</w:t>
      </w:r>
      <w:r>
        <w:rPr>
          <w:rFonts w:ascii="Times New Roman" w:hAnsi="Times New Roman" w:cs="Times New Roman"/>
          <w:sz w:val="24"/>
          <w:szCs w:val="24"/>
        </w:rPr>
        <w:t xml:space="preserve"> </w:t>
      </w:r>
      <w:r w:rsidRPr="001D36B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{"citationItems":[{"id":"ITEM-1","itemData":{"DOI":"10.1016/j.conbuildmat.2015.08.086","author":[{"dropping-particle":"","family":"Gao","given":"X","non-dropping-particle":"","parse-names":false,"suffix":""},{"dropping-particle":"","family":"Yu","given":"Q L","non-dropping-particle":"","parse-names":false,"suffix":""},{"dropping-particle":"","family":"Brouwers","given":"H J H","non-dropping-particle":"","parse-names":false,"suffix":""}],"container-title":"Construction and Building Materials","id":"ITEM-1","issued":{"date-parts":[["2015"]]},"page":"397-406","title":"Characterization of alkali activated slag – fly ash blends containing nano-Silica","type":"article-journal","volume":"98"},"uris":["http://www.mendeley.com/documents/?uuid=b0bfcbdd-507a-4dad-8f3a-44ca2dc4a1a1"]}],"mendeley":{"formattedCitation":"(Gao et al., 2015)","plainTextFormattedCitation":"(Gao et al., 2015)","previouslyFormattedCitation":"(Gao et al., 2015)"},"properties":{"noteIndex":0},"schema":"https://github.com/citation-style-language/schema/raw/master/csl-citation.json"}</w:instrText>
      </w:r>
      <w:r w:rsidRPr="001D36B1">
        <w:rPr>
          <w:rFonts w:ascii="Times New Roman" w:hAnsi="Times New Roman" w:cs="Times New Roman"/>
          <w:sz w:val="24"/>
          <w:szCs w:val="24"/>
        </w:rPr>
        <w:fldChar w:fldCharType="separate"/>
      </w:r>
      <w:r w:rsidRPr="00AD168A">
        <w:rPr>
          <w:rFonts w:ascii="Times New Roman" w:hAnsi="Times New Roman" w:cs="Times New Roman"/>
          <w:noProof/>
          <w:sz w:val="24"/>
          <w:szCs w:val="24"/>
        </w:rPr>
        <w:t>(Gao et al., 2015)</w:t>
      </w:r>
      <w:r w:rsidRPr="001D36B1">
        <w:rPr>
          <w:rFonts w:ascii="Times New Roman" w:hAnsi="Times New Roman" w:cs="Times New Roman"/>
          <w:sz w:val="24"/>
          <w:szCs w:val="24"/>
        </w:rPr>
        <w:fldChar w:fldCharType="end"/>
      </w:r>
      <w:r w:rsidRPr="002639F8">
        <w:rPr>
          <w:rFonts w:ascii="Times New Roman" w:hAnsi="Times New Roman" w:cs="Times New Roman"/>
          <w:sz w:val="24"/>
          <w:szCs w:val="24"/>
        </w:rPr>
        <w:t>.</w:t>
      </w:r>
    </w:p>
    <w:p w14:paraId="1022C4E6"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b/>
          <w:noProof/>
          <w:sz w:val="24"/>
          <w:szCs w:val="24"/>
          <w:lang w:eastAsia="en-IN"/>
        </w:rPr>
        <w:lastRenderedPageBreak/>
        <w:drawing>
          <wp:inline distT="0" distB="0" distL="0" distR="0" wp14:anchorId="2699F1AF" wp14:editId="7AD99792">
            <wp:extent cx="3228975" cy="27101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ump.jpg"/>
                    <pic:cNvPicPr/>
                  </pic:nvPicPr>
                  <pic:blipFill>
                    <a:blip r:embed="rId14" cstate="print">
                      <a:extLst>
                        <a:ext uri="{28A0092B-C50C-407E-A947-70E740481C1C}">
                          <a14:useLocalDpi xmlns:a14="http://schemas.microsoft.com/office/drawing/2010/main" val="0"/>
                        </a:ext>
                      </a:extLst>
                    </a:blip>
                    <a:srcRect l="9136" t="8680" r="12293" b="5158"/>
                    <a:stretch>
                      <a:fillRect/>
                    </a:stretch>
                  </pic:blipFill>
                  <pic:spPr bwMode="auto">
                    <a:xfrm>
                      <a:off x="0" y="0"/>
                      <a:ext cx="3236095" cy="2716132"/>
                    </a:xfrm>
                    <a:prstGeom prst="rect">
                      <a:avLst/>
                    </a:prstGeom>
                    <a:ln>
                      <a:noFill/>
                    </a:ln>
                    <a:extLst>
                      <a:ext uri="{53640926-AAD7-44D8-BBD7-CCE9431645EC}">
                        <a14:shadowObscured xmlns:a14="http://schemas.microsoft.com/office/drawing/2010/main"/>
                      </a:ext>
                    </a:extLst>
                  </pic:spPr>
                </pic:pic>
              </a:graphicData>
            </a:graphic>
          </wp:inline>
        </w:drawing>
      </w:r>
    </w:p>
    <w:p w14:paraId="20E855BE"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8.</w:t>
      </w:r>
      <w:r w:rsidRPr="00843F1D">
        <w:rPr>
          <w:rFonts w:ascii="Times New Roman" w:hAnsi="Times New Roman" w:cs="Times New Roman"/>
          <w:sz w:val="24"/>
          <w:szCs w:val="24"/>
          <w:lang w:val="en-US"/>
        </w:rPr>
        <w:t xml:space="preserve"> Slump of AANC specimens</w:t>
      </w:r>
    </w:p>
    <w:p w14:paraId="0C2E179E" w14:textId="77777777" w:rsidR="00B62FC5" w:rsidRPr="00843F1D" w:rsidRDefault="00B62FC5" w:rsidP="00B62FC5">
      <w:pPr>
        <w:pStyle w:val="Paragrafoelenco"/>
        <w:numPr>
          <w:ilvl w:val="1"/>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Mechanical properties</w:t>
      </w:r>
    </w:p>
    <w:p w14:paraId="5F4CC7B6"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Compressive strength</w:t>
      </w:r>
    </w:p>
    <w:p w14:paraId="1F967D9E" w14:textId="77777777" w:rsidR="00B62FC5" w:rsidRDefault="00B62FC5" w:rsidP="00B62FC5">
      <w:pPr>
        <w:spacing w:line="360" w:lineRule="auto"/>
        <w:ind w:firstLine="360"/>
        <w:jc w:val="both"/>
        <w:rPr>
          <w:rFonts w:ascii="Times New Roman" w:hAnsi="Times New Roman" w:cs="Times New Roman"/>
          <w:sz w:val="24"/>
          <w:szCs w:val="24"/>
        </w:rPr>
      </w:pPr>
      <w:r w:rsidRPr="0092240A">
        <w:rPr>
          <w:rFonts w:ascii="Times New Roman" w:hAnsi="Times New Roman" w:cs="Times New Roman"/>
          <w:sz w:val="24"/>
          <w:szCs w:val="24"/>
        </w:rPr>
        <w:t>After 28 days, the strength of the AAC mixture or control mix was 40.69 MPa</w:t>
      </w:r>
      <w:r>
        <w:rPr>
          <w:rFonts w:ascii="Times New Roman" w:hAnsi="Times New Roman" w:cs="Times New Roman"/>
          <w:sz w:val="24"/>
          <w:szCs w:val="24"/>
        </w:rPr>
        <w:t xml:space="preserve"> (</w:t>
      </w:r>
      <w:r w:rsidRPr="00205AA6">
        <w:rPr>
          <w:rFonts w:ascii="Times New Roman" w:hAnsi="Times New Roman" w:cs="Times New Roman"/>
          <w:sz w:val="24"/>
          <w:szCs w:val="24"/>
        </w:rPr>
        <w:t>Figure</w:t>
      </w:r>
      <w:r>
        <w:rPr>
          <w:rFonts w:ascii="Times New Roman" w:hAnsi="Times New Roman" w:cs="Times New Roman"/>
          <w:sz w:val="24"/>
          <w:szCs w:val="24"/>
        </w:rPr>
        <w:t xml:space="preserve"> 9)</w:t>
      </w:r>
      <w:r w:rsidRPr="0092240A">
        <w:rPr>
          <w:rFonts w:ascii="Times New Roman" w:hAnsi="Times New Roman" w:cs="Times New Roman"/>
          <w:sz w:val="24"/>
          <w:szCs w:val="24"/>
        </w:rPr>
        <w:t xml:space="preserve">; however, the 28-day CS varied from 37.25 to 56.14 MPa when nFA was used as part of the precursor. </w:t>
      </w:r>
      <w:r w:rsidRPr="00843F1D">
        <w:rPr>
          <w:rFonts w:ascii="Times New Roman" w:hAnsi="Times New Roman" w:cs="Times New Roman"/>
          <w:sz w:val="24"/>
          <w:szCs w:val="24"/>
        </w:rPr>
        <w:t xml:space="preserve">The inclusion of varying amounts of nFA led to </w:t>
      </w:r>
      <w:r>
        <w:rPr>
          <w:rFonts w:ascii="Times New Roman" w:hAnsi="Times New Roman" w:cs="Times New Roman"/>
          <w:sz w:val="24"/>
          <w:szCs w:val="24"/>
        </w:rPr>
        <w:t>increase</w:t>
      </w:r>
      <w:r>
        <w:rPr>
          <w:rFonts w:ascii="Times New Roman" w:eastAsia="Calibri" w:hAnsi="Times New Roman" w:cs="Times New Roman"/>
          <w:sz w:val="24"/>
          <w:szCs w:val="24"/>
        </w:rPr>
        <w:t xml:space="preserve">s or decreases in the </w:t>
      </w:r>
      <w:r w:rsidRPr="00843F1D">
        <w:rPr>
          <w:rFonts w:ascii="Times New Roman" w:hAnsi="Times New Roman" w:cs="Times New Roman"/>
          <w:sz w:val="24"/>
          <w:szCs w:val="24"/>
        </w:rPr>
        <w:t>28-day CS of 10.27</w:t>
      </w:r>
      <w:r>
        <w:rPr>
          <w:rFonts w:ascii="Times New Roman" w:hAnsi="Times New Roman" w:cs="Times New Roman"/>
          <w:sz w:val="24"/>
          <w:szCs w:val="24"/>
        </w:rPr>
        <w:t xml:space="preserve"> </w:t>
      </w:r>
      <w:r w:rsidRPr="00843F1D">
        <w:rPr>
          <w:rFonts w:ascii="Times New Roman" w:hAnsi="Times New Roman" w:cs="Times New Roman"/>
          <w:sz w:val="24"/>
          <w:szCs w:val="24"/>
        </w:rPr>
        <w:t>%, 27.32</w:t>
      </w:r>
      <w:r>
        <w:rPr>
          <w:rFonts w:ascii="Times New Roman" w:hAnsi="Times New Roman" w:cs="Times New Roman"/>
          <w:sz w:val="24"/>
          <w:szCs w:val="24"/>
        </w:rPr>
        <w:t xml:space="preserve"> </w:t>
      </w:r>
      <w:r w:rsidRPr="00843F1D">
        <w:rPr>
          <w:rFonts w:ascii="Times New Roman" w:hAnsi="Times New Roman" w:cs="Times New Roman"/>
          <w:sz w:val="24"/>
          <w:szCs w:val="24"/>
        </w:rPr>
        <w:t>%, 37.97</w:t>
      </w:r>
      <w:r>
        <w:rPr>
          <w:rFonts w:ascii="Times New Roman" w:hAnsi="Times New Roman" w:cs="Times New Roman"/>
          <w:sz w:val="24"/>
          <w:szCs w:val="24"/>
        </w:rPr>
        <w:t xml:space="preserve"> </w:t>
      </w:r>
      <w:r w:rsidRPr="00843F1D">
        <w:rPr>
          <w:rFonts w:ascii="Times New Roman" w:hAnsi="Times New Roman" w:cs="Times New Roman"/>
          <w:sz w:val="24"/>
          <w:szCs w:val="24"/>
        </w:rPr>
        <w:t>%, 18.87</w:t>
      </w:r>
      <w:r>
        <w:rPr>
          <w:rFonts w:ascii="Times New Roman" w:hAnsi="Times New Roman" w:cs="Times New Roman"/>
          <w:sz w:val="24"/>
          <w:szCs w:val="24"/>
        </w:rPr>
        <w:t xml:space="preserve"> </w:t>
      </w:r>
      <w:r w:rsidRPr="00843F1D">
        <w:rPr>
          <w:rFonts w:ascii="Times New Roman" w:hAnsi="Times New Roman" w:cs="Times New Roman"/>
          <w:sz w:val="24"/>
          <w:szCs w:val="24"/>
        </w:rPr>
        <w:t>%, and -8.45</w:t>
      </w:r>
      <w:r>
        <w:rPr>
          <w:rFonts w:ascii="Times New Roman" w:hAnsi="Times New Roman" w:cs="Times New Roman"/>
          <w:sz w:val="24"/>
          <w:szCs w:val="24"/>
        </w:rPr>
        <w:t xml:space="preserve"> </w:t>
      </w:r>
      <w:r w:rsidRPr="00843F1D">
        <w:rPr>
          <w:rFonts w:ascii="Times New Roman" w:hAnsi="Times New Roman" w:cs="Times New Roman"/>
          <w:sz w:val="24"/>
          <w:szCs w:val="24"/>
        </w:rPr>
        <w:t>%</w:t>
      </w:r>
      <w:r>
        <w:rPr>
          <w:rFonts w:ascii="Times New Roman" w:hAnsi="Times New Roman" w:cs="Times New Roman"/>
          <w:sz w:val="24"/>
          <w:szCs w:val="24"/>
        </w:rPr>
        <w:t xml:space="preserve"> for 3 %, 6 %, 9 %, 12 %, and 15 % addition</w:t>
      </w:r>
      <w:r w:rsidRPr="00843F1D">
        <w:rPr>
          <w:rFonts w:ascii="Times New Roman" w:hAnsi="Times New Roman" w:cs="Times New Roman"/>
          <w:sz w:val="24"/>
          <w:szCs w:val="24"/>
        </w:rPr>
        <w:t xml:space="preserve">. </w:t>
      </w:r>
      <w:r w:rsidRPr="0092240A">
        <w:rPr>
          <w:rFonts w:ascii="Times New Roman" w:hAnsi="Times New Roman" w:cs="Times New Roman"/>
          <w:sz w:val="24"/>
          <w:szCs w:val="24"/>
        </w:rPr>
        <w:t xml:space="preserve"> The 28-day CS values obtained by replacing the binder with nGS ranged from 47.07 to 60.37 MPa. </w:t>
      </w:r>
      <w:r w:rsidRPr="00843F1D">
        <w:rPr>
          <w:rFonts w:ascii="Times New Roman" w:hAnsi="Times New Roman" w:cs="Times New Roman"/>
          <w:sz w:val="24"/>
          <w:szCs w:val="24"/>
        </w:rPr>
        <w:t>Incorporating 3</w:t>
      </w:r>
      <w:r>
        <w:rPr>
          <w:rFonts w:ascii="Times New Roman" w:hAnsi="Times New Roman" w:cs="Times New Roman"/>
          <w:sz w:val="24"/>
          <w:szCs w:val="24"/>
        </w:rPr>
        <w:t xml:space="preserve"> </w:t>
      </w:r>
      <w:r w:rsidRPr="00843F1D">
        <w:rPr>
          <w:rFonts w:ascii="Times New Roman" w:hAnsi="Times New Roman" w:cs="Times New Roman"/>
          <w:sz w:val="24"/>
          <w:szCs w:val="24"/>
        </w:rPr>
        <w:t>%, 6</w:t>
      </w:r>
      <w:r>
        <w:rPr>
          <w:rFonts w:ascii="Times New Roman" w:hAnsi="Times New Roman" w:cs="Times New Roman"/>
          <w:sz w:val="24"/>
          <w:szCs w:val="24"/>
        </w:rPr>
        <w:t xml:space="preserve"> </w:t>
      </w:r>
      <w:r w:rsidRPr="00843F1D">
        <w:rPr>
          <w:rFonts w:ascii="Times New Roman" w:hAnsi="Times New Roman" w:cs="Times New Roman"/>
          <w:sz w:val="24"/>
          <w:szCs w:val="24"/>
        </w:rPr>
        <w:t>%, 9</w:t>
      </w:r>
      <w:r>
        <w:rPr>
          <w:rFonts w:ascii="Times New Roman" w:hAnsi="Times New Roman" w:cs="Times New Roman"/>
          <w:sz w:val="24"/>
          <w:szCs w:val="24"/>
        </w:rPr>
        <w:t xml:space="preserve"> </w:t>
      </w:r>
      <w:r w:rsidRPr="00843F1D">
        <w:rPr>
          <w:rFonts w:ascii="Times New Roman" w:hAnsi="Times New Roman" w:cs="Times New Roman"/>
          <w:sz w:val="24"/>
          <w:szCs w:val="24"/>
        </w:rPr>
        <w:t>%, 12</w:t>
      </w:r>
      <w:r>
        <w:rPr>
          <w:rFonts w:ascii="Times New Roman" w:hAnsi="Times New Roman" w:cs="Times New Roman"/>
          <w:sz w:val="24"/>
          <w:szCs w:val="24"/>
        </w:rPr>
        <w:t xml:space="preserve"> </w:t>
      </w:r>
      <w:r w:rsidRPr="00843F1D">
        <w:rPr>
          <w:rFonts w:ascii="Times New Roman" w:hAnsi="Times New Roman" w:cs="Times New Roman"/>
          <w:sz w:val="24"/>
          <w:szCs w:val="24"/>
        </w:rPr>
        <w:t>%, and 15</w:t>
      </w:r>
      <w:r>
        <w:rPr>
          <w:rFonts w:ascii="Times New Roman" w:hAnsi="Times New Roman" w:cs="Times New Roman"/>
          <w:sz w:val="24"/>
          <w:szCs w:val="24"/>
        </w:rPr>
        <w:t xml:space="preserve"> </w:t>
      </w:r>
      <w:r w:rsidRPr="00843F1D">
        <w:rPr>
          <w:rFonts w:ascii="Times New Roman" w:hAnsi="Times New Roman" w:cs="Times New Roman"/>
          <w:sz w:val="24"/>
          <w:szCs w:val="24"/>
        </w:rPr>
        <w:t>% of nG</w:t>
      </w:r>
      <w:r>
        <w:rPr>
          <w:rFonts w:ascii="Times New Roman" w:hAnsi="Times New Roman" w:cs="Times New Roman"/>
          <w:sz w:val="24"/>
          <w:szCs w:val="24"/>
        </w:rPr>
        <w:t>S led to corresponding increase</w:t>
      </w:r>
      <w:r w:rsidRPr="00843F1D">
        <w:rPr>
          <w:rFonts w:ascii="Times New Roman" w:hAnsi="Times New Roman" w:cs="Times New Roman"/>
          <w:sz w:val="24"/>
          <w:szCs w:val="24"/>
        </w:rPr>
        <w:t xml:space="preserve"> in 28-day CS of 15.67</w:t>
      </w:r>
      <w:r>
        <w:rPr>
          <w:rFonts w:ascii="Times New Roman" w:hAnsi="Times New Roman" w:cs="Times New Roman"/>
          <w:sz w:val="24"/>
          <w:szCs w:val="24"/>
        </w:rPr>
        <w:t xml:space="preserve"> </w:t>
      </w:r>
      <w:r w:rsidRPr="00843F1D">
        <w:rPr>
          <w:rFonts w:ascii="Times New Roman" w:hAnsi="Times New Roman" w:cs="Times New Roman"/>
          <w:sz w:val="24"/>
          <w:szCs w:val="24"/>
        </w:rPr>
        <w:t>%, 32.24</w:t>
      </w:r>
      <w:r>
        <w:rPr>
          <w:rFonts w:ascii="Times New Roman" w:hAnsi="Times New Roman" w:cs="Times New Roman"/>
          <w:sz w:val="24"/>
          <w:szCs w:val="24"/>
        </w:rPr>
        <w:t xml:space="preserve"> </w:t>
      </w:r>
      <w:r w:rsidRPr="00843F1D">
        <w:rPr>
          <w:rFonts w:ascii="Times New Roman" w:hAnsi="Times New Roman" w:cs="Times New Roman"/>
          <w:sz w:val="24"/>
          <w:szCs w:val="24"/>
        </w:rPr>
        <w:t>%, 42.89</w:t>
      </w:r>
      <w:r>
        <w:rPr>
          <w:rFonts w:ascii="Times New Roman" w:hAnsi="Times New Roman" w:cs="Times New Roman"/>
          <w:sz w:val="24"/>
          <w:szCs w:val="24"/>
        </w:rPr>
        <w:t xml:space="preserve"> </w:t>
      </w:r>
      <w:r w:rsidRPr="00843F1D">
        <w:rPr>
          <w:rFonts w:ascii="Times New Roman" w:hAnsi="Times New Roman" w:cs="Times New Roman"/>
          <w:sz w:val="24"/>
          <w:szCs w:val="24"/>
        </w:rPr>
        <w:t>%, 48.37</w:t>
      </w:r>
      <w:r>
        <w:rPr>
          <w:rFonts w:ascii="Times New Roman" w:hAnsi="Times New Roman" w:cs="Times New Roman"/>
          <w:sz w:val="24"/>
          <w:szCs w:val="24"/>
        </w:rPr>
        <w:t xml:space="preserve"> </w:t>
      </w:r>
      <w:r w:rsidRPr="00843F1D">
        <w:rPr>
          <w:rFonts w:ascii="Times New Roman" w:hAnsi="Times New Roman" w:cs="Times New Roman"/>
          <w:sz w:val="24"/>
          <w:szCs w:val="24"/>
        </w:rPr>
        <w:t>%, and 38.24</w:t>
      </w:r>
      <w:r>
        <w:rPr>
          <w:rFonts w:ascii="Times New Roman" w:hAnsi="Times New Roman" w:cs="Times New Roman"/>
          <w:sz w:val="24"/>
          <w:szCs w:val="24"/>
        </w:rPr>
        <w:t xml:space="preserve"> %, respectively. </w:t>
      </w:r>
      <w:r w:rsidRPr="0092240A">
        <w:rPr>
          <w:rFonts w:ascii="Times New Roman" w:hAnsi="Times New Roman" w:cs="Times New Roman"/>
          <w:sz w:val="24"/>
          <w:szCs w:val="24"/>
        </w:rPr>
        <w:t>The 28-day CS values obtained by substituting nBT with the binder ranged from 42.48 to 45.24 MPa. Improved particle arrangement, higher concrete density, and void filling are some of the reasons for the improved strength development in AANC with an optimal proportion</w:t>
      </w:r>
      <w:r>
        <w:rPr>
          <w:rFonts w:ascii="Times New Roman" w:eastAsia="Calibri" w:hAnsi="Times New Roman" w:cs="Times New Roman"/>
          <w:sz w:val="24"/>
          <w:szCs w:val="24"/>
        </w:rPr>
        <w:t xml:space="preserve"> of NMs.</w:t>
      </w:r>
    </w:p>
    <w:p w14:paraId="6B5DCA79"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AD1B97">
        <w:rPr>
          <w:rFonts w:ascii="Times New Roman" w:hAnsi="Times New Roman" w:cs="Times New Roman"/>
          <w:sz w:val="24"/>
          <w:szCs w:val="24"/>
        </w:rPr>
        <w:t xml:space="preserve">The early stage strength </w:t>
      </w:r>
      <w:r>
        <w:rPr>
          <w:rFonts w:ascii="Times New Roman" w:eastAsia="Calibri" w:hAnsi="Times New Roman" w:cs="Times New Roman"/>
          <w:sz w:val="24"/>
          <w:szCs w:val="24"/>
        </w:rPr>
        <w:t xml:space="preserve">of concrete can be increased, and the polymerization process is accelerated </w:t>
      </w:r>
      <w:r w:rsidRPr="00AD1B97">
        <w:rPr>
          <w:rFonts w:ascii="Times New Roman" w:hAnsi="Times New Roman" w:cs="Times New Roman"/>
          <w:sz w:val="24"/>
          <w:szCs w:val="24"/>
        </w:rPr>
        <w:t xml:space="preserve">using NMs. They can increase microstructure homogeneity and compactness, which can increase </w:t>
      </w:r>
      <w:r>
        <w:rPr>
          <w:rFonts w:ascii="Times New Roman" w:eastAsia="Calibri" w:hAnsi="Times New Roman" w:cs="Times New Roman"/>
          <w:sz w:val="24"/>
          <w:szCs w:val="24"/>
        </w:rPr>
        <w:t>the load-bearing capability</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2018.04.123","ISSN":"0950-0618","author":[{"dropping-particle":"","family":"Nuaklong","given":"Peem","non-dropping-particle":"","parse-names":false,"suffix":""},{"dropping-particle":"","family":"Sata","given":"Vanchai","non-dropping-particle":"","parse-names":false,"suffix":""},{"dropping-particle":"","family":"Wongsa","given":"Ampol","non-dropping-particle":"","parse-names":false,"suffix":""},{"dropping-particle":"","family":"Srinavin","given":"Korb","non-dropping-particle":"","parse-names":false,"suffix":""},{"dropping-particle":"","family":"Chindaprasirt","given":"Prinya","non-dropping-particle":"","parse-names":false,"suffix":""}],"container-title":"Construction and Building Materials","id":"ITEM-1","issued":{"date-parts":[["2018"]]},"page":"244-252","publisher":"Elsevier Ltd","title":"Recycled aggregate high calcium fly ash geopolymer concrete with inclusion of OPC and nano-SiO 2","type":"article-journal","volume":"174"},"uris":["http://www.mendeley.com/documents/?uuid=b938687c-87c9-4781-92be-aee549385cca"]}],"mendeley":{"formattedCitation":"(Nuaklong et al., 2018)","plainTextFormattedCitation":"(Nuaklong et al., 2018)","previouslyFormattedCitation":"(Nuaklong et al., 2018)"},"properties":{"noteIndex":0},"schema":"https://github.com/citation-style-language/schema/raw/master/csl-citation.json"}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(Nuaklong et al., 2018)</w:t>
      </w:r>
      <w:r>
        <w:rPr>
          <w:rFonts w:ascii="Times New Roman" w:hAnsi="Times New Roman" w:cs="Times New Roman"/>
          <w:sz w:val="24"/>
          <w:szCs w:val="24"/>
        </w:rPr>
        <w:fldChar w:fldCharType="end"/>
      </w:r>
      <w:r w:rsidRPr="00AD1B97">
        <w:rPr>
          <w:rFonts w:ascii="Times New Roman" w:hAnsi="Times New Roman" w:cs="Times New Roman"/>
          <w:sz w:val="24"/>
          <w:szCs w:val="24"/>
        </w:rPr>
        <w:t>. By interacting with AAC binders, NMs can   accelerate geopolymerization. They promote continuous strength gains through the 28</w:t>
      </w:r>
      <w:r w:rsidRPr="00AD1B97">
        <w:rPr>
          <w:rFonts w:ascii="Times New Roman" w:hAnsi="Times New Roman" w:cs="Times New Roman"/>
          <w:sz w:val="24"/>
          <w:szCs w:val="24"/>
          <w:vertAlign w:val="superscript"/>
        </w:rPr>
        <w:t>th</w:t>
      </w:r>
      <w:r w:rsidRPr="00AD1B97">
        <w:rPr>
          <w:rFonts w:ascii="Times New Roman" w:hAnsi="Times New Roman" w:cs="Times New Roman"/>
          <w:sz w:val="24"/>
          <w:szCs w:val="24"/>
        </w:rPr>
        <w:t xml:space="preserve"> day by aiding the gradual formation of a well-formed AANC matrix</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{"citationItems":[{"id":"ITEM-1","itemData":{"DOI":"10.1016/j.dibe.2022.100114","ISSN":"2666-1659","author":[{"dropping-particle":"","family":"Raj","given":"R Samuvel","non-dropping-particle":"","parse-names":false,"suffix":""},{"dropping-particle":"","family":"Arulraj","given":"G Prince","non-dropping-particle":"","parse-names":false,"suffix":""},{"dropping-particle":"","family":"Anand","given":"N","non-dropping-particle":"","parse-names":false,"suffix":""},{"dropping-particle":"","family":"Kanagaraj","given":"Balamurali","non-dropping-particle":"","parse-names":false,"suffix":""},{"dropping-particle":"","family":"Lubloy","given":"Eva","non-dropping-particle":"","parse-names":false,"suffix":""},{"dropping-particle":"","family":"Naser","given":"M Z","non-dropping-particle":"","parse-names":false,"suffix":""}],"container-title":"Developments in the Built Environment","id":"ITEM-1","issue":"October 2022","issued":{"date-parts":[["2023"]]},"page":"100114","publisher":"Elsevier Ltd","title":"Nanomaterials in geopolymer composites : A review","type":"article-journal","volume":"13"},"uris":["http://www.mendeley.com/documents/?uuid=3da00c76-e238-44f6-a6de-63bbe4dbe54e"]}],"mendeley":{"formattedCitation":"(Raj et al., 2023)","plainTextFormattedCitation":"(Raj et al., 2023)","previouslyFormattedCitation":"(Raj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(Raj et al., 2023)</w:t>
      </w:r>
      <w:r>
        <w:rPr>
          <w:rFonts w:ascii="Times New Roman" w:hAnsi="Times New Roman" w:cs="Times New Roman"/>
          <w:sz w:val="24"/>
          <w:szCs w:val="24"/>
        </w:rPr>
        <w:fldChar w:fldCharType="end"/>
      </w:r>
      <w:r w:rsidRPr="00AD1B97">
        <w:rPr>
          <w:rFonts w:ascii="Times New Roman" w:hAnsi="Times New Roman" w:cs="Times New Roman"/>
          <w:sz w:val="24"/>
          <w:szCs w:val="24"/>
        </w:rPr>
        <w:t xml:space="preserve">. By improving particle packing, filling voids, and increasing the overall density of concrete, NMs help accelerate the hardening process and increase the CS. </w:t>
      </w:r>
      <w:r>
        <w:rPr>
          <w:rFonts w:ascii="Times New Roman" w:eastAsia="Calibri" w:hAnsi="Times New Roman" w:cs="Times New Roman"/>
          <w:sz w:val="24"/>
          <w:szCs w:val="24"/>
        </w:rPr>
        <w:t xml:space="preserve">A </w:t>
      </w:r>
      <w:r w:rsidRPr="00AD1B97">
        <w:rPr>
          <w:rFonts w:ascii="Times New Roman" w:hAnsi="Times New Roman" w:cs="Times New Roman"/>
          <w:sz w:val="24"/>
          <w:szCs w:val="24"/>
        </w:rPr>
        <w:t xml:space="preserve">higher long-term </w:t>
      </w:r>
      <w:r w:rsidRPr="00AD1B97">
        <w:rPr>
          <w:rFonts w:ascii="Times New Roman" w:hAnsi="Times New Roman" w:cs="Times New Roman"/>
          <w:sz w:val="24"/>
          <w:szCs w:val="24"/>
        </w:rPr>
        <w:lastRenderedPageBreak/>
        <w:t>strength is a result of better mechanical interlocking and more efficient stress transfer brought about by the enhanced microstructure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Journal","id":"ITEM-1","issue":"2","issued":{"date-parts":[["2024"]]},"page":"102373","publisher":"Faculty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review","type":"article-journal","volume":"15"},"uris":["http://www.mendeley.com/documents/?uuid=54dded36-0311-4845-97ca-d3de668d9582"]}],"mendeley":{"formattedCitation":"(Zaid et al., 2024)","plainTextFormattedCitation":"(Zaid et al., 2024)","previouslyFormattedCitation":"(Zaid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(Zaid et al., 2024)</w:t>
      </w:r>
      <w:r>
        <w:rPr>
          <w:rFonts w:ascii="Times New Roman" w:hAnsi="Times New Roman" w:cs="Times New Roman"/>
          <w:sz w:val="24"/>
          <w:szCs w:val="24"/>
        </w:rPr>
        <w:fldChar w:fldCharType="end"/>
      </w:r>
      <w:r w:rsidRPr="00AD1B97">
        <w:rPr>
          <w:rFonts w:ascii="Times New Roman" w:hAnsi="Times New Roman" w:cs="Times New Roman"/>
          <w:sz w:val="24"/>
          <w:szCs w:val="24"/>
        </w:rPr>
        <w:t>. Research indicates that up to a 2</w:t>
      </w:r>
      <w:r>
        <w:rPr>
          <w:rFonts w:ascii="Times New Roman" w:hAnsi="Times New Roman" w:cs="Times New Roman"/>
          <w:sz w:val="24"/>
          <w:szCs w:val="24"/>
        </w:rPr>
        <w:t xml:space="preserve"> </w:t>
      </w:r>
      <w:r w:rsidRPr="00AD1B97">
        <w:rPr>
          <w:rFonts w:ascii="Times New Roman" w:hAnsi="Times New Roman" w:cs="Times New Roman"/>
          <w:sz w:val="24"/>
          <w:szCs w:val="24"/>
        </w:rPr>
        <w:t xml:space="preserve">% addition of </w:t>
      </w:r>
      <w:r>
        <w:rPr>
          <w:rFonts w:ascii="Times New Roman" w:hAnsi="Times New Roman" w:cs="Times New Roman"/>
          <w:sz w:val="24"/>
          <w:szCs w:val="24"/>
        </w:rPr>
        <w:t>NS</w:t>
      </w:r>
      <w:r w:rsidRPr="00AD1B97">
        <w:rPr>
          <w:rFonts w:ascii="Times New Roman" w:hAnsi="Times New Roman" w:cs="Times New Roman"/>
          <w:sz w:val="24"/>
          <w:szCs w:val="24"/>
        </w:rPr>
        <w:t xml:space="preserve"> can improve GPC CS; however, after 2.5</w:t>
      </w:r>
      <w:r>
        <w:rPr>
          <w:rFonts w:ascii="Times New Roman" w:hAnsi="Times New Roman" w:cs="Times New Roman"/>
          <w:sz w:val="24"/>
          <w:szCs w:val="24"/>
        </w:rPr>
        <w:t xml:space="preserve"> </w:t>
      </w:r>
      <w:r w:rsidRPr="00AD1B97">
        <w:rPr>
          <w:rFonts w:ascii="Times New Roman" w:hAnsi="Times New Roman" w:cs="Times New Roman"/>
          <w:sz w:val="24"/>
          <w:szCs w:val="24"/>
        </w:rPr>
        <w:t>%, poor dispersion and agglomeration cause the rise in CS to decrease</w:t>
      </w:r>
      <w:r>
        <w:rPr>
          <w:rFonts w:ascii="Times New Roman" w:hAnsi="Times New Roman" w:cs="Times New Roman"/>
          <w:sz w:val="24"/>
          <w:szCs w:val="24"/>
        </w:rPr>
        <w:t xml:space="preserve"> </w:t>
      </w:r>
      <w:r w:rsidRPr="003165E3">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{"citationItems":[{"id":"ITEM-1","itemData":{"DOI":"10.1016/j.asej.2021.04.022","ISSN":"2090-4479","author":[{"dropping-particle":"","family":"Kotop","given":"Menatalah A","non-dropping-particle":"","parse-names":false,"suffix":""},{"dropping-particle":"","family":"Alharbi","given":"Yousef R","non-dropping-particle":"","parse-names":false,"suffix":""},{"dropping-particle":"","family":"Abadel","given":"Aref A","non-dropping-particle":"","parse-names":false,"suffix":""},{"dropping-particle":"","family":"Binyahya","given":"Abobaker S","non-dropping-particle":"","parse-names":false,"suffix":""}],"container-title":"Ain Shams Engineering Journal","id":"ITEM-1","issue":"xxxx","issued":{"date-parts":[["2021"]]},"publisher":"THE AUTHORS","title":"Engineering properties of geopolymer concrete incorporating hybrid","type":"article-journal"},"uris":["http://www.mendeley.com/documents/?uuid=392ce96e-82a5-4e7a-9c97-b99a89393386"]}],"mendeley":{"formattedCitation":"(Kotop et al., 2021)","plainTextFormattedCitation":"(Kotop et al., 2021)","previouslyFormattedCitation":"(Kotop et al., 2021)"},"properties":{"noteIndex":0},"schema":"https://github.com/citation-style-language/schema/raw/master/csl-citation.json"}</w:instrText>
      </w:r>
      <w:r w:rsidRPr="003165E3">
        <w:rPr>
          <w:rFonts w:ascii="Times New Roman" w:hAnsi="Times New Roman" w:cs="Times New Roman"/>
          <w:sz w:val="24"/>
          <w:szCs w:val="24"/>
        </w:rPr>
        <w:fldChar w:fldCharType="separate"/>
      </w:r>
      <w:r w:rsidRPr="00AD168A">
        <w:rPr>
          <w:rFonts w:ascii="Times New Roman" w:hAnsi="Times New Roman" w:cs="Times New Roman"/>
          <w:noProof/>
          <w:sz w:val="24"/>
          <w:szCs w:val="24"/>
        </w:rPr>
        <w:t>(Kotop et al., 2021)</w:t>
      </w:r>
      <w:r w:rsidRPr="003165E3">
        <w:rPr>
          <w:rFonts w:ascii="Times New Roman" w:hAnsi="Times New Roman" w:cs="Times New Roman"/>
          <w:sz w:val="24"/>
          <w:szCs w:val="24"/>
        </w:rPr>
        <w:fldChar w:fldCharType="end"/>
      </w:r>
      <w:r w:rsidRPr="00AD1B97">
        <w:rPr>
          <w:rFonts w:ascii="Times New Roman" w:hAnsi="Times New Roman" w:cs="Times New Roman"/>
          <w:sz w:val="24"/>
          <w:szCs w:val="24"/>
        </w:rPr>
        <w:t>. The optimal dosages of 4</w:t>
      </w:r>
      <w:r>
        <w:rPr>
          <w:rFonts w:ascii="Times New Roman" w:hAnsi="Times New Roman" w:cs="Times New Roman"/>
          <w:sz w:val="24"/>
          <w:szCs w:val="24"/>
        </w:rPr>
        <w:t xml:space="preserve"> </w:t>
      </w:r>
      <w:r w:rsidRPr="00AD1B97">
        <w:rPr>
          <w:rFonts w:ascii="Times New Roman" w:hAnsi="Times New Roman" w:cs="Times New Roman"/>
          <w:sz w:val="24"/>
          <w:szCs w:val="24"/>
        </w:rPr>
        <w:t xml:space="preserve">% </w:t>
      </w:r>
      <w:r>
        <w:rPr>
          <w:rFonts w:ascii="Times New Roman" w:hAnsi="Times New Roman" w:cs="Times New Roman"/>
          <w:sz w:val="24"/>
          <w:szCs w:val="24"/>
        </w:rPr>
        <w:t>NS</w:t>
      </w:r>
      <w:r w:rsidRPr="00AD1B97">
        <w:rPr>
          <w:rFonts w:ascii="Times New Roman" w:hAnsi="Times New Roman" w:cs="Times New Roman"/>
          <w:sz w:val="24"/>
          <w:szCs w:val="24"/>
        </w:rPr>
        <w:t xml:space="preserve"> and 6</w:t>
      </w:r>
      <w:r>
        <w:rPr>
          <w:rFonts w:ascii="Times New Roman" w:hAnsi="Times New Roman" w:cs="Times New Roman"/>
          <w:sz w:val="24"/>
          <w:szCs w:val="24"/>
        </w:rPr>
        <w:t xml:space="preserve"> </w:t>
      </w:r>
      <w:r w:rsidRPr="00AD1B97">
        <w:rPr>
          <w:rFonts w:ascii="Times New Roman" w:hAnsi="Times New Roman" w:cs="Times New Roman"/>
          <w:sz w:val="24"/>
          <w:szCs w:val="24"/>
        </w:rPr>
        <w:t>% nano-metakaolin increase strength by 26.31</w:t>
      </w:r>
      <w:r>
        <w:rPr>
          <w:rFonts w:ascii="Times New Roman" w:hAnsi="Times New Roman" w:cs="Times New Roman"/>
          <w:sz w:val="24"/>
          <w:szCs w:val="24"/>
        </w:rPr>
        <w:t xml:space="preserve"> </w:t>
      </w:r>
      <w:r w:rsidRPr="00AD1B97">
        <w:rPr>
          <w:rFonts w:ascii="Times New Roman" w:hAnsi="Times New Roman" w:cs="Times New Roman"/>
          <w:sz w:val="24"/>
          <w:szCs w:val="24"/>
        </w:rPr>
        <w:t>% and 18.42</w:t>
      </w:r>
      <w:r>
        <w:rPr>
          <w:rFonts w:ascii="Times New Roman" w:hAnsi="Times New Roman" w:cs="Times New Roman"/>
          <w:sz w:val="24"/>
          <w:szCs w:val="24"/>
        </w:rPr>
        <w:t xml:space="preserve"> </w:t>
      </w:r>
      <w:r w:rsidRPr="00AD1B97">
        <w:rPr>
          <w:rFonts w:ascii="Times New Roman" w:hAnsi="Times New Roman" w:cs="Times New Roman"/>
          <w:sz w:val="24"/>
          <w:szCs w:val="24"/>
        </w:rPr>
        <w:t>%, respectively</w:t>
      </w:r>
      <w:r>
        <w:rPr>
          <w:rFonts w:ascii="Times New Roman" w:hAnsi="Times New Roman" w:cs="Times New Roman"/>
          <w:sz w:val="24"/>
          <w:szCs w:val="24"/>
        </w:rPr>
        <w:t xml:space="preserve"> </w:t>
      </w:r>
      <w:r w:rsidRPr="003165E3">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{"citationItems":[{"id":"ITEM-1","itemData":{"author":[{"dropping-particle":"","family":"Rabiaa","given":"E","non-dropping-particle":"","parse-names":false,"suffix":""},{"dropping-particle":"","family":"Mohamed","given":"R A S","non-dropping-particle":"","parse-names":false,"suffix":""},{"dropping-particle":"","family":"Sofi","given":"W H","non-dropping-particle":"","parse-names":false,"suffix":""},{"dropping-particle":"","family":"Tawfik","given":"Taher A","non-dropping-particle":"","parse-names":false,"suffix":""}],"id":"ITEM-1","issued":{"date-parts":[["2020"]]},"title":"Developing Geopolymer Concrete Properties by Using Nanomaterials and Steel Fibers","type":"article-journal","volume":"2020"},"uris":["http://www.mendeley.com/documents/?uuid=309f7669-c948-4c31-a2c2-6e92dda30ed7"]}],"mendeley":{"formattedCitation":"(Rabiaa et al., 2020)","plainTextFormattedCitation":"(Rabiaa et al., 2020)","previouslyFormattedCitation":"(Rabiaa et al., 2020)"},"properties":{"noteIndex":0},"schema":"https://github.com/citation-style-language/schema/raw/master/csl-citation.json"}</w:instrText>
      </w:r>
      <w:r w:rsidRPr="003165E3">
        <w:rPr>
          <w:rFonts w:ascii="Times New Roman" w:hAnsi="Times New Roman" w:cs="Times New Roman"/>
          <w:sz w:val="24"/>
          <w:szCs w:val="24"/>
        </w:rPr>
        <w:fldChar w:fldCharType="separate"/>
      </w:r>
      <w:r w:rsidRPr="00AD168A">
        <w:rPr>
          <w:rFonts w:ascii="Times New Roman" w:hAnsi="Times New Roman" w:cs="Times New Roman"/>
          <w:noProof/>
          <w:sz w:val="24"/>
          <w:szCs w:val="24"/>
        </w:rPr>
        <w:t>(Rabiaa et al., 2020)</w:t>
      </w:r>
      <w:r w:rsidRPr="003165E3">
        <w:rPr>
          <w:rFonts w:ascii="Times New Roman" w:hAnsi="Times New Roman" w:cs="Times New Roman"/>
          <w:sz w:val="24"/>
          <w:szCs w:val="24"/>
        </w:rPr>
        <w:fldChar w:fldCharType="end"/>
      </w:r>
      <w:r w:rsidRPr="00AD1B97">
        <w:rPr>
          <w:rFonts w:ascii="Times New Roman" w:hAnsi="Times New Roman" w:cs="Times New Roman"/>
          <w:sz w:val="24"/>
          <w:szCs w:val="24"/>
        </w:rPr>
        <w:t xml:space="preserve">. However, while high concentrations of both pozzolan types </w:t>
      </w:r>
      <w:r>
        <w:rPr>
          <w:rFonts w:ascii="Times New Roman" w:eastAsia="Calibri" w:hAnsi="Times New Roman" w:cs="Times New Roman"/>
          <w:sz w:val="24"/>
          <w:szCs w:val="24"/>
        </w:rPr>
        <w:t>initially improve CS</w:t>
      </w:r>
      <w:r w:rsidRPr="00AD1B97">
        <w:rPr>
          <w:rFonts w:ascii="Times New Roman" w:hAnsi="Times New Roman" w:cs="Times New Roman"/>
          <w:sz w:val="24"/>
          <w:szCs w:val="24"/>
        </w:rPr>
        <w:t>, inadequate hydration reactions cause CS to fall after a certain threshold.</w:t>
      </w:r>
    </w:p>
    <w:p w14:paraId="082D6704"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b/>
          <w:noProof/>
          <w:sz w:val="24"/>
          <w:szCs w:val="24"/>
          <w:lang w:eastAsia="en-IN"/>
        </w:rPr>
        <w:drawing>
          <wp:inline distT="0" distB="0" distL="0" distR="0" wp14:anchorId="0898A372" wp14:editId="62C2F300">
            <wp:extent cx="3591098" cy="2867025"/>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mpressive strength.jpg"/>
                    <pic:cNvPicPr/>
                  </pic:nvPicPr>
                  <pic:blipFill>
                    <a:blip r:embed="rId15" cstate="print">
                      <a:extLst>
                        <a:ext uri="{28A0092B-C50C-407E-A947-70E740481C1C}">
                          <a14:useLocalDpi xmlns:a14="http://schemas.microsoft.com/office/drawing/2010/main" val="0"/>
                        </a:ext>
                      </a:extLst>
                    </a:blip>
                    <a:srcRect l="5482" t="10200" r="12956" b="4732"/>
                    <a:stretch>
                      <a:fillRect/>
                    </a:stretch>
                  </pic:blipFill>
                  <pic:spPr bwMode="auto">
                    <a:xfrm>
                      <a:off x="0" y="0"/>
                      <a:ext cx="3595368" cy="2870434"/>
                    </a:xfrm>
                    <a:prstGeom prst="rect">
                      <a:avLst/>
                    </a:prstGeom>
                    <a:ln>
                      <a:noFill/>
                    </a:ln>
                    <a:extLst>
                      <a:ext uri="{53640926-AAD7-44D8-BBD7-CCE9431645EC}">
                        <a14:shadowObscured xmlns:a14="http://schemas.microsoft.com/office/drawing/2010/main"/>
                      </a:ext>
                    </a:extLst>
                  </pic:spPr>
                </pic:pic>
              </a:graphicData>
            </a:graphic>
          </wp:inline>
        </w:drawing>
      </w:r>
    </w:p>
    <w:p w14:paraId="50D5BCE0"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9.</w:t>
      </w:r>
      <w:r w:rsidRPr="00843F1D">
        <w:rPr>
          <w:rFonts w:ascii="Times New Roman" w:hAnsi="Times New Roman" w:cs="Times New Roman"/>
          <w:sz w:val="24"/>
          <w:szCs w:val="24"/>
          <w:lang w:val="en-US"/>
        </w:rPr>
        <w:t xml:space="preserve"> </w:t>
      </w:r>
      <w:r>
        <w:rPr>
          <w:rFonts w:ascii="Times New Roman" w:hAnsi="Times New Roman" w:cs="Times New Roman"/>
          <w:sz w:val="24"/>
          <w:szCs w:val="24"/>
        </w:rPr>
        <w:t>CS</w:t>
      </w:r>
      <w:r w:rsidRPr="00843F1D">
        <w:rPr>
          <w:rFonts w:ascii="Times New Roman" w:hAnsi="Times New Roman" w:cs="Times New Roman"/>
          <w:sz w:val="24"/>
          <w:szCs w:val="24"/>
          <w:lang w:val="en-US"/>
        </w:rPr>
        <w:t xml:space="preserve"> of AANC specimens</w:t>
      </w:r>
    </w:p>
    <w:p w14:paraId="32BBAE99"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Rebound hammer</w:t>
      </w:r>
    </w:p>
    <w:p w14:paraId="6525F986" w14:textId="77777777" w:rsidR="00B62FC5"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Rebound number </w:t>
      </w:r>
      <w:r>
        <w:rPr>
          <w:rFonts w:ascii="Times New Roman" w:hAnsi="Times New Roman" w:cs="Times New Roman"/>
          <w:sz w:val="24"/>
          <w:szCs w:val="24"/>
        </w:rPr>
        <w:t>is</w:t>
      </w:r>
      <w:r w:rsidRPr="00843F1D">
        <w:rPr>
          <w:rFonts w:ascii="Times New Roman" w:hAnsi="Times New Roman" w:cs="Times New Roman"/>
          <w:sz w:val="24"/>
          <w:szCs w:val="24"/>
        </w:rPr>
        <w:t xml:space="preserve"> a measure of </w:t>
      </w:r>
      <w:r>
        <w:rPr>
          <w:rFonts w:ascii="Times New Roman" w:hAnsi="Times New Roman" w:cs="Times New Roman"/>
          <w:sz w:val="24"/>
          <w:szCs w:val="24"/>
        </w:rPr>
        <w:t>CS</w:t>
      </w:r>
      <w:r w:rsidRPr="00843F1D">
        <w:rPr>
          <w:rFonts w:ascii="Times New Roman" w:hAnsi="Times New Roman" w:cs="Times New Roman"/>
          <w:sz w:val="24"/>
          <w:szCs w:val="24"/>
        </w:rPr>
        <w:t>,</w:t>
      </w:r>
      <w:r>
        <w:rPr>
          <w:rFonts w:ascii="Times New Roman" w:hAnsi="Times New Roman" w:cs="Times New Roman"/>
          <w:sz w:val="24"/>
          <w:szCs w:val="24"/>
        </w:rPr>
        <w:t xml:space="preserve"> which</w:t>
      </w:r>
      <w:r w:rsidRPr="00843F1D">
        <w:rPr>
          <w:rFonts w:ascii="Times New Roman" w:hAnsi="Times New Roman" w:cs="Times New Roman"/>
          <w:sz w:val="24"/>
          <w:szCs w:val="24"/>
        </w:rPr>
        <w:t xml:space="preserve"> is significantly influenced by the addition of </w:t>
      </w:r>
      <w:r>
        <w:rPr>
          <w:rFonts w:ascii="Times New Roman" w:hAnsi="Times New Roman" w:cs="Times New Roman"/>
          <w:sz w:val="24"/>
          <w:szCs w:val="24"/>
        </w:rPr>
        <w:t>NMs</w:t>
      </w:r>
      <w:r w:rsidRPr="00843F1D">
        <w:rPr>
          <w:rFonts w:ascii="Times New Roman" w:hAnsi="Times New Roman" w:cs="Times New Roman"/>
          <w:sz w:val="24"/>
          <w:szCs w:val="24"/>
        </w:rPr>
        <w:t xml:space="preserve">. </w:t>
      </w:r>
      <w:r w:rsidRPr="00597373">
        <w:rPr>
          <w:rFonts w:ascii="Times New Roman" w:hAnsi="Times New Roman" w:cs="Times New Roman"/>
          <w:sz w:val="24"/>
          <w:szCs w:val="24"/>
        </w:rPr>
        <w:t xml:space="preserve">Its efficacy may be affected by elements such as the type of NMs used, proportion, distribution, curing conditions, and testing procedures. </w:t>
      </w:r>
      <w:r w:rsidRPr="00843F1D">
        <w:rPr>
          <w:rFonts w:ascii="Times New Roman" w:hAnsi="Times New Roman" w:cs="Times New Roman"/>
          <w:sz w:val="24"/>
          <w:szCs w:val="24"/>
        </w:rPr>
        <w:t xml:space="preserve">As shown in </w:t>
      </w:r>
      <w:r w:rsidRPr="00205AA6">
        <w:rPr>
          <w:rFonts w:ascii="Times New Roman" w:hAnsi="Times New Roman" w:cs="Times New Roman"/>
          <w:sz w:val="24"/>
          <w:szCs w:val="24"/>
        </w:rPr>
        <w:t>Figure</w:t>
      </w:r>
      <w:r>
        <w:rPr>
          <w:rFonts w:ascii="Times New Roman" w:hAnsi="Times New Roman" w:cs="Times New Roman"/>
          <w:sz w:val="24"/>
          <w:szCs w:val="24"/>
        </w:rPr>
        <w:t xml:space="preserve"> </w:t>
      </w:r>
      <w:r w:rsidRPr="00843F1D">
        <w:rPr>
          <w:rFonts w:ascii="Times New Roman" w:hAnsi="Times New Roman" w:cs="Times New Roman"/>
          <w:sz w:val="24"/>
          <w:szCs w:val="24"/>
        </w:rPr>
        <w:t>10, there was a clear trend of increasing rebound number values with different proportion</w:t>
      </w:r>
      <w:r>
        <w:rPr>
          <w:rFonts w:ascii="Times New Roman" w:hAnsi="Times New Roman" w:cs="Times New Roman"/>
          <w:sz w:val="24"/>
          <w:szCs w:val="24"/>
        </w:rPr>
        <w:t>s</w:t>
      </w:r>
      <w:r w:rsidRPr="00843F1D">
        <w:rPr>
          <w:rFonts w:ascii="Times New Roman" w:hAnsi="Times New Roman" w:cs="Times New Roman"/>
          <w:sz w:val="24"/>
          <w:szCs w:val="24"/>
        </w:rPr>
        <w:t xml:space="preserve"> and type</w:t>
      </w:r>
      <w:r>
        <w:rPr>
          <w:rFonts w:ascii="Times New Roman" w:hAnsi="Times New Roman" w:cs="Times New Roman"/>
          <w:sz w:val="24"/>
          <w:szCs w:val="24"/>
        </w:rPr>
        <w:t>s</w:t>
      </w:r>
      <w:r w:rsidRPr="00843F1D">
        <w:rPr>
          <w:rFonts w:ascii="Times New Roman" w:hAnsi="Times New Roman" w:cs="Times New Roman"/>
          <w:sz w:val="24"/>
          <w:szCs w:val="24"/>
        </w:rPr>
        <w:t xml:space="preserve"> of </w:t>
      </w:r>
      <w:r>
        <w:rPr>
          <w:rFonts w:ascii="Times New Roman" w:hAnsi="Times New Roman" w:cs="Times New Roman"/>
          <w:sz w:val="24"/>
          <w:szCs w:val="24"/>
        </w:rPr>
        <w:t>NMs</w:t>
      </w:r>
      <w:r w:rsidRPr="00843F1D">
        <w:rPr>
          <w:rFonts w:ascii="Times New Roman" w:hAnsi="Times New Roman" w:cs="Times New Roman"/>
          <w:sz w:val="24"/>
          <w:szCs w:val="24"/>
        </w:rPr>
        <w:t xml:space="preserve">. This indicates that AANC is gaining strength with </w:t>
      </w:r>
      <w:r>
        <w:rPr>
          <w:rFonts w:ascii="Times New Roman" w:hAnsi="Times New Roman" w:cs="Times New Roman"/>
          <w:sz w:val="24"/>
          <w:szCs w:val="24"/>
        </w:rPr>
        <w:t>NMs</w:t>
      </w:r>
      <w:r w:rsidRPr="00843F1D">
        <w:rPr>
          <w:rFonts w:ascii="Times New Roman" w:hAnsi="Times New Roman" w:cs="Times New Roman"/>
          <w:sz w:val="24"/>
          <w:szCs w:val="24"/>
        </w:rPr>
        <w:t>. Substituting the binder with nFA, nGS, nBT</w:t>
      </w:r>
      <w:r>
        <w:rPr>
          <w:rFonts w:ascii="Times New Roman" w:hAnsi="Times New Roman" w:cs="Times New Roman"/>
          <w:sz w:val="24"/>
          <w:szCs w:val="24"/>
        </w:rPr>
        <w:t>,</w:t>
      </w:r>
      <w:r w:rsidRPr="00843F1D">
        <w:rPr>
          <w:rFonts w:ascii="Times New Roman" w:hAnsi="Times New Roman" w:cs="Times New Roman"/>
          <w:sz w:val="24"/>
          <w:szCs w:val="24"/>
        </w:rPr>
        <w:t xml:space="preserve"> and without </w:t>
      </w:r>
      <w:r>
        <w:rPr>
          <w:rFonts w:ascii="Times New Roman" w:hAnsi="Times New Roman" w:cs="Times New Roman"/>
          <w:sz w:val="24"/>
          <w:szCs w:val="24"/>
        </w:rPr>
        <w:t>NMs</w:t>
      </w:r>
      <w:r w:rsidRPr="00843F1D">
        <w:rPr>
          <w:rFonts w:ascii="Times New Roman" w:hAnsi="Times New Roman" w:cs="Times New Roman"/>
          <w:sz w:val="24"/>
          <w:szCs w:val="24"/>
        </w:rPr>
        <w:t xml:space="preserve"> resulted in 28-day rebound numbers ranging from 41 to 50, 46 to 51, 25 to 45</w:t>
      </w:r>
      <w:r>
        <w:rPr>
          <w:rFonts w:ascii="Times New Roman" w:hAnsi="Times New Roman" w:cs="Times New Roman"/>
          <w:sz w:val="24"/>
          <w:szCs w:val="24"/>
        </w:rPr>
        <w:t>,</w:t>
      </w:r>
      <w:r w:rsidRPr="00843F1D">
        <w:rPr>
          <w:rFonts w:ascii="Times New Roman" w:hAnsi="Times New Roman" w:cs="Times New Roman"/>
          <w:sz w:val="24"/>
          <w:szCs w:val="24"/>
        </w:rPr>
        <w:t xml:space="preserve"> and 42</w:t>
      </w:r>
      <w:r>
        <w:rPr>
          <w:rFonts w:ascii="Times New Roman" w:eastAsia="Calibri" w:hAnsi="Times New Roman" w:cs="Times New Roman"/>
          <w:sz w:val="24"/>
          <w:szCs w:val="24"/>
        </w:rPr>
        <w:t xml:space="preserve">, respectively.  </w:t>
      </w:r>
      <w:r w:rsidRPr="00597373">
        <w:rPr>
          <w:rFonts w:ascii="Times New Roman" w:hAnsi="Times New Roman" w:cs="Times New Roman"/>
          <w:sz w:val="24"/>
          <w:szCs w:val="24"/>
        </w:rPr>
        <w:t xml:space="preserve">Filling voids, particle placement, and higher concrete density are responsible for the improved strength development in AANC with an appropriate NM proportion. </w:t>
      </w:r>
      <w:r w:rsidRPr="00EC43D1">
        <w:rPr>
          <w:rFonts w:ascii="Times New Roman" w:hAnsi="Times New Roman" w:cs="Times New Roman"/>
          <w:sz w:val="24"/>
          <w:szCs w:val="24"/>
        </w:rPr>
        <w:t xml:space="preserve">There was a similar rise in </w:t>
      </w:r>
      <w:r>
        <w:rPr>
          <w:rFonts w:ascii="Times New Roman" w:hAnsi="Times New Roman" w:cs="Times New Roman"/>
          <w:sz w:val="24"/>
          <w:szCs w:val="24"/>
        </w:rPr>
        <w:t>28-day rebound numbers of 19.05 %, 21.43 %, and 7.14 %</w:t>
      </w:r>
      <w:r w:rsidRPr="00EC43D1">
        <w:rPr>
          <w:rFonts w:ascii="Times New Roman" w:hAnsi="Times New Roman" w:cs="Times New Roman"/>
          <w:sz w:val="24"/>
          <w:szCs w:val="24"/>
        </w:rPr>
        <w:t>, respectively, when 9</w:t>
      </w:r>
      <w:r>
        <w:rPr>
          <w:rFonts w:ascii="Times New Roman" w:hAnsi="Times New Roman" w:cs="Times New Roman"/>
          <w:sz w:val="24"/>
          <w:szCs w:val="24"/>
        </w:rPr>
        <w:t xml:space="preserve"> </w:t>
      </w:r>
      <w:r w:rsidRPr="00EC43D1">
        <w:rPr>
          <w:rFonts w:ascii="Times New Roman" w:hAnsi="Times New Roman" w:cs="Times New Roman"/>
          <w:sz w:val="24"/>
          <w:szCs w:val="24"/>
        </w:rPr>
        <w:t>% of nFA, 12</w:t>
      </w:r>
      <w:r>
        <w:rPr>
          <w:rFonts w:ascii="Times New Roman" w:hAnsi="Times New Roman" w:cs="Times New Roman"/>
          <w:sz w:val="24"/>
          <w:szCs w:val="24"/>
        </w:rPr>
        <w:t xml:space="preserve"> </w:t>
      </w:r>
      <w:r w:rsidRPr="00EC43D1">
        <w:rPr>
          <w:rFonts w:ascii="Times New Roman" w:hAnsi="Times New Roman" w:cs="Times New Roman"/>
          <w:sz w:val="24"/>
          <w:szCs w:val="24"/>
        </w:rPr>
        <w:t>% of nGS, and 6</w:t>
      </w:r>
      <w:r>
        <w:rPr>
          <w:rFonts w:ascii="Times New Roman" w:hAnsi="Times New Roman" w:cs="Times New Roman"/>
          <w:sz w:val="24"/>
          <w:szCs w:val="24"/>
        </w:rPr>
        <w:t xml:space="preserve"> </w:t>
      </w:r>
      <w:r w:rsidRPr="00EC43D1">
        <w:rPr>
          <w:rFonts w:ascii="Times New Roman" w:hAnsi="Times New Roman" w:cs="Times New Roman"/>
          <w:sz w:val="24"/>
          <w:szCs w:val="24"/>
        </w:rPr>
        <w:t>% of nBT were included.</w:t>
      </w:r>
    </w:p>
    <w:p w14:paraId="7CE270A1" w14:textId="77777777" w:rsidR="00B62FC5" w:rsidRPr="00843F1D" w:rsidRDefault="00B62FC5" w:rsidP="00B62F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lastRenderedPageBreak/>
        <w:t>NS</w:t>
      </w:r>
      <w:r w:rsidRPr="00843F1D">
        <w:rPr>
          <w:rFonts w:ascii="Times New Roman" w:hAnsi="Times New Roman" w:cs="Times New Roman"/>
          <w:sz w:val="24"/>
          <w:szCs w:val="24"/>
        </w:rPr>
        <w:t xml:space="preserve"> is often added to improve mechanical properties, leading to higher rebound numbers. Proper dispersion enhances </w:t>
      </w:r>
      <w:r>
        <w:rPr>
          <w:rFonts w:ascii="Times New Roman" w:eastAsia="Calibri" w:hAnsi="Times New Roman" w:cs="Times New Roman"/>
          <w:sz w:val="24"/>
          <w:szCs w:val="24"/>
        </w:rPr>
        <w:t>the bonding between the particles and</w:t>
      </w:r>
      <w:r w:rsidRPr="00843F1D">
        <w:rPr>
          <w:rFonts w:ascii="Times New Roman" w:hAnsi="Times New Roman" w:cs="Times New Roman"/>
          <w:sz w:val="24"/>
          <w:szCs w:val="24"/>
        </w:rPr>
        <w:t xml:space="preserve"> </w:t>
      </w:r>
      <w:r>
        <w:rPr>
          <w:rFonts w:ascii="Times New Roman" w:hAnsi="Times New Roman" w:cs="Times New Roman"/>
          <w:sz w:val="24"/>
          <w:szCs w:val="24"/>
        </w:rPr>
        <w:t>AAC</w:t>
      </w:r>
      <w:r w:rsidRPr="00843F1D">
        <w:rPr>
          <w:rFonts w:ascii="Times New Roman" w:hAnsi="Times New Roman" w:cs="Times New Roman"/>
          <w:sz w:val="24"/>
          <w:szCs w:val="24"/>
        </w:rPr>
        <w:t xml:space="preserve"> matrix. Curing conditions, such as temperature and humidity</w:t>
      </w:r>
      <w:r>
        <w:rPr>
          <w:rFonts w:ascii="Times New Roman" w:eastAsia="Calibri" w:hAnsi="Times New Roman" w:cs="Times New Roman"/>
          <w:sz w:val="24"/>
          <w:szCs w:val="24"/>
        </w:rPr>
        <w:t xml:space="preserve">, also affect strength development. The </w:t>
      </w:r>
      <w:r w:rsidRPr="00843F1D">
        <w:rPr>
          <w:rFonts w:ascii="Times New Roman" w:hAnsi="Times New Roman" w:cs="Times New Roman"/>
          <w:sz w:val="24"/>
          <w:szCs w:val="24"/>
        </w:rPr>
        <w:t>surface roughness, moisture content, and defects can also affect the rebound number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{"citationItems":[{"id":"ITEM-1","itemData":{"DOI":"10.1016/j.conbuildmat.2022.128549","author":[{"dropping-particle":"","family":"Faleschini","given":"Flora","non-dropping-particle":"","parse-names":false,"suffix":""},{"dropping-particle":"","family":"Espinosa","given":"Ana B","non-dropping-particle":"","parse-names":false,"suffix":""},{"dropping-particle":"","family":"Revilla-cuesta","given":"Víctor","non-dropping-particle":"","parse-names":false,"suffix":""},{"dropping-particle":"","family":"Ortega-l","given":"Vanesa","non-dropping-particle":"","parse-names":false,"suffix":""},{"dropping-particle":"","family":"Serrano-l","given":"Roberto","non-dropping-particle":"","parse-names":false,"suffix":""}],"id":"ITEM-1","issue":"August","issued":{"date-parts":[["2022"]]},"title":"Hammer rebound index as an overall-mechanical-quality indicator of self-compacting concrete containing recycled concrete aggregate","type":"article-journal","volume":"347"},"uris":["http://www.mendeley.com/documents/?uuid=4cb1b93b-6aca-4188-989c-97e5e44762e4"]},{"id":"ITEM-2","itemData":{"DOI":"10.1016/j.jksues.2021.02.013","ISSN":"1018-3639","author":[{"dropping-particle":"","family":"Kumavat","given":"Hemraj R","non-dropping-particle":"","parse-names":false,"suffix":""},{"dropping-particle":"","family":"Chandak","given":"Narayan R","non-dropping-particle":"","parse-names":false,"suffix":""}],"container-title":"Journal of King Saud University - Engineering Sciences","id":"ITEM-2","issue":"3","issued":{"date-parts":[["2023"]]},"page":"167-173","publisher":"King Saud University","title":"Journal of King Saud University – Engineering Sciences Repeatability of concrete rebound hardness using comprehensive statistical analysis","type":"article-journal","volume":"35"},"uris":["http://www.mendeley.com/documents/?uuid=c15212eb-8daa-470a-95c5-702283878556"]}],"mendeley":{"formattedCitation":"(Faleschini et al., 2022; Kumavat and Chandak, 2023)","plainTextFormattedCitation":"(Faleschini et al., 2022; Kumavat and Chandak, 2023)","previouslyFormattedCitation":"(Faleschini et al., 2022; Kumavat and Chandak,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(Faleschini et al., 2022; Kumavat and Chandak, 2023)</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w:t>
      </w:r>
      <w:r>
        <w:rPr>
          <w:rFonts w:ascii="Times New Roman" w:hAnsi="Times New Roman" w:cs="Times New Roman"/>
          <w:sz w:val="24"/>
          <w:szCs w:val="24"/>
        </w:rPr>
        <w:t>NMs</w:t>
      </w:r>
      <w:r w:rsidRPr="00843F1D">
        <w:rPr>
          <w:rFonts w:ascii="Times New Roman" w:hAnsi="Times New Roman" w:cs="Times New Roman"/>
          <w:sz w:val="24"/>
          <w:szCs w:val="24"/>
        </w:rPr>
        <w:t xml:space="preserve"> such as </w:t>
      </w:r>
      <w:r>
        <w:rPr>
          <w:rFonts w:ascii="Times New Roman" w:hAnsi="Times New Roman" w:cs="Times New Roman"/>
          <w:sz w:val="24"/>
          <w:szCs w:val="24"/>
        </w:rPr>
        <w:t>NS</w:t>
      </w:r>
      <w:r w:rsidRPr="00843F1D">
        <w:rPr>
          <w:rFonts w:ascii="Times New Roman" w:hAnsi="Times New Roman" w:cs="Times New Roman"/>
          <w:sz w:val="24"/>
          <w:szCs w:val="24"/>
        </w:rPr>
        <w:t xml:space="preserve"> and nano</w:t>
      </w:r>
      <w:r>
        <w:rPr>
          <w:rFonts w:ascii="Times New Roman" w:hAnsi="Times New Roman" w:cs="Times New Roman"/>
          <w:sz w:val="24"/>
          <w:szCs w:val="24"/>
        </w:rPr>
        <w:t xml:space="preserve"> </w:t>
      </w:r>
      <w:r w:rsidRPr="00843F1D">
        <w:rPr>
          <w:rFonts w:ascii="Times New Roman" w:hAnsi="Times New Roman" w:cs="Times New Roman"/>
          <w:sz w:val="24"/>
          <w:szCs w:val="24"/>
        </w:rPr>
        <w:t xml:space="preserve">alumina can enhance the packing density of particles in concrete, leading to </w:t>
      </w:r>
      <w:r>
        <w:rPr>
          <w:rFonts w:ascii="Times New Roman" w:eastAsia="Calibri" w:hAnsi="Times New Roman" w:cs="Times New Roman"/>
          <w:sz w:val="24"/>
          <w:szCs w:val="24"/>
        </w:rPr>
        <w:t xml:space="preserve">an increased density and higher </w:t>
      </w:r>
      <w:r>
        <w:rPr>
          <w:rFonts w:ascii="Times New Roman" w:hAnsi="Times New Roman" w:cs="Times New Roman"/>
          <w:sz w:val="24"/>
          <w:szCs w:val="24"/>
        </w:rPr>
        <w:t>CS</w:t>
      </w:r>
      <w:r w:rsidRPr="00843F1D">
        <w:rPr>
          <w:rFonts w:ascii="Times New Roman" w:hAnsi="Times New Roman" w:cs="Times New Roman"/>
          <w:sz w:val="24"/>
          <w:szCs w:val="24"/>
        </w:rPr>
        <w:t xml:space="preserve">. This resulted in higher </w:t>
      </w:r>
      <w:r>
        <w:rPr>
          <w:rFonts w:ascii="Times New Roman" w:hAnsi="Times New Roman" w:cs="Times New Roman"/>
          <w:sz w:val="24"/>
          <w:szCs w:val="24"/>
        </w:rPr>
        <w:t>RH</w:t>
      </w:r>
      <w:r w:rsidRPr="00843F1D">
        <w:rPr>
          <w:rFonts w:ascii="Times New Roman" w:hAnsi="Times New Roman" w:cs="Times New Roman"/>
          <w:sz w:val="24"/>
          <w:szCs w:val="24"/>
        </w:rPr>
        <w:t xml:space="preserve"> values. </w:t>
      </w:r>
      <w:r>
        <w:rPr>
          <w:rFonts w:ascii="Times New Roman" w:hAnsi="Times New Roman" w:cs="Times New Roman"/>
          <w:sz w:val="24"/>
          <w:szCs w:val="24"/>
        </w:rPr>
        <w:t>NS</w:t>
      </w:r>
      <w:r w:rsidRPr="00843F1D">
        <w:rPr>
          <w:rFonts w:ascii="Times New Roman" w:hAnsi="Times New Roman" w:cs="Times New Roman"/>
          <w:sz w:val="24"/>
          <w:szCs w:val="24"/>
        </w:rPr>
        <w:t xml:space="preserve"> accelerates the pozzolanic reaction, forming additional binding phases and denser microstructure</w:t>
      </w:r>
      <w:r>
        <w:rPr>
          <w:rFonts w:ascii="Times New Roman" w:eastAsia="Calibri" w:hAnsi="Times New Roman" w:cs="Times New Roman"/>
          <w:sz w:val="24"/>
          <w:szCs w:val="24"/>
        </w:rPr>
        <w:t xml:space="preserve">s. </w:t>
      </w:r>
      <w:r>
        <w:rPr>
          <w:rFonts w:ascii="Times New Roman" w:hAnsi="Times New Roman" w:cs="Times New Roman"/>
          <w:sz w:val="24"/>
          <w:szCs w:val="24"/>
        </w:rPr>
        <w:t>NMs</w:t>
      </w:r>
      <w:r w:rsidRPr="00843F1D">
        <w:rPr>
          <w:rFonts w:ascii="Times New Roman" w:hAnsi="Times New Roman" w:cs="Times New Roman"/>
          <w:sz w:val="24"/>
          <w:szCs w:val="24"/>
        </w:rPr>
        <w:t xml:space="preserve"> also reduce porosity and permeability and improve resistance to moisture ingress and chemical attack</w:t>
      </w:r>
      <w:r>
        <w:rPr>
          <w:rFonts w:ascii="Times New Roman" w:eastAsia="Calibri" w:hAnsi="Times New Roman" w:cs="Times New Roman"/>
          <w:sz w:val="24"/>
          <w:szCs w:val="24"/>
        </w:rPr>
        <w:t xml:space="preserve">s. They also influence the setting time and curing process of </w:t>
      </w:r>
      <w:r>
        <w:rPr>
          <w:rFonts w:ascii="Times New Roman" w:hAnsi="Times New Roman" w:cs="Times New Roman"/>
          <w:sz w:val="24"/>
          <w:szCs w:val="24"/>
        </w:rPr>
        <w:t>AAC</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thereby improving the hydration kinetics and overall mechanical properties. The dosage of </w:t>
      </w:r>
      <w:r>
        <w:rPr>
          <w:rFonts w:ascii="Times New Roman" w:hAnsi="Times New Roman" w:cs="Times New Roman"/>
          <w:sz w:val="24"/>
          <w:szCs w:val="24"/>
        </w:rPr>
        <w:t>NMs</w:t>
      </w:r>
      <w:r w:rsidRPr="00843F1D">
        <w:rPr>
          <w:rFonts w:ascii="Times New Roman" w:hAnsi="Times New Roman" w:cs="Times New Roman"/>
          <w:sz w:val="24"/>
          <w:szCs w:val="24"/>
        </w:rPr>
        <w:t xml:space="preserve"> added to </w:t>
      </w:r>
      <w:r>
        <w:rPr>
          <w:rFonts w:ascii="Times New Roman" w:hAnsi="Times New Roman" w:cs="Times New Roman"/>
          <w:sz w:val="24"/>
          <w:szCs w:val="24"/>
        </w:rPr>
        <w:t>AAC</w:t>
      </w:r>
      <w:r w:rsidRPr="00843F1D">
        <w:rPr>
          <w:rFonts w:ascii="Times New Roman" w:hAnsi="Times New Roman" w:cs="Times New Roman"/>
          <w:sz w:val="24"/>
          <w:szCs w:val="24"/>
        </w:rPr>
        <w:t xml:space="preserve"> significantly affects its mechanical properties and </w:t>
      </w:r>
      <w:r>
        <w:rPr>
          <w:rFonts w:ascii="Times New Roman" w:hAnsi="Times New Roman" w:cs="Times New Roman"/>
          <w:sz w:val="24"/>
          <w:szCs w:val="24"/>
        </w:rPr>
        <w:t>RH</w:t>
      </w:r>
      <w:r w:rsidRPr="00843F1D">
        <w:rPr>
          <w:rFonts w:ascii="Times New Roman" w:hAnsi="Times New Roman" w:cs="Times New Roman"/>
          <w:sz w:val="24"/>
          <w:szCs w:val="24"/>
        </w:rPr>
        <w:t xml:space="preserve"> number</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{"citationItems":[{"id":"ITEM-1","itemData":{"DOI":"10.1016/j.cscm.2021.e00491","ISSN":"2214-5095","author":[{"dropping-particle":"","family":"Kumavat","given":"Hemraj R","non-dropping-particle":"","parse-names":false,"suffix":""},{"dropping-particle":"","family":"Chandak","given":"Narayan R","non-dropping-particle":"","parse-names":false,"suffix":""},{"dropping-particle":"","family":"Patil","given":"Ishwar T","non-dropping-particle":"","parse-names":false,"suffix":""}],"container-title":"Case Studies in Construction Materials","id":"ITEM-1","issued":{"date-parts":[["2021"]]},"page":"e00491","publisher":"Elsevier Ltd.","title":"Case Studies in Construction Materials Factors in fl uencing the performance of rebound hammer used for non-destructive testing of concrete members : A review","type":"article-journal","volume":"14"},"uris":["http://www.mendeley.com/documents/?uuid=f8c0721c-5b40-4de8-8f60-66ff9ac2408c"]}],"mendeley":{"formattedCitation":"(Kumavat et al., 2021)","plainTextFormattedCitation":"(Kumavat et al., 2021)","previouslyFormattedCitation":"(Kumavat et al., 2021)"},"properties":{"noteIndex":0},"schema":"https://github.com/citation-style-language/schema/raw/master/csl-citation.json"}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(Kumavat et al., 2021)</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1607C05C"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b/>
          <w:noProof/>
          <w:sz w:val="24"/>
          <w:szCs w:val="24"/>
          <w:lang w:eastAsia="en-IN"/>
        </w:rPr>
        <w:drawing>
          <wp:inline distT="0" distB="0" distL="0" distR="0" wp14:anchorId="6BF135BE" wp14:editId="1FA7A5B3">
            <wp:extent cx="3276600" cy="293453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bound hammer nM.jpg"/>
                    <pic:cNvPicPr/>
                  </pic:nvPicPr>
                  <pic:blipFill>
                    <a:blip r:embed="rId16" cstate="print">
                      <a:extLst>
                        <a:ext uri="{28A0092B-C50C-407E-A947-70E740481C1C}">
                          <a14:useLocalDpi xmlns:a14="http://schemas.microsoft.com/office/drawing/2010/main" val="0"/>
                        </a:ext>
                      </a:extLst>
                    </a:blip>
                    <a:srcRect l="9780" t="3614" r="12767" b="5756"/>
                    <a:stretch>
                      <a:fillRect/>
                    </a:stretch>
                  </pic:blipFill>
                  <pic:spPr bwMode="auto">
                    <a:xfrm>
                      <a:off x="0" y="0"/>
                      <a:ext cx="3283724" cy="2940919"/>
                    </a:xfrm>
                    <a:prstGeom prst="rect">
                      <a:avLst/>
                    </a:prstGeom>
                    <a:ln>
                      <a:noFill/>
                    </a:ln>
                    <a:extLst>
                      <a:ext uri="{53640926-AAD7-44D8-BBD7-CCE9431645EC}">
                        <a14:shadowObscured xmlns:a14="http://schemas.microsoft.com/office/drawing/2010/main"/>
                      </a:ext>
                    </a:extLst>
                  </pic:spPr>
                </pic:pic>
              </a:graphicData>
            </a:graphic>
          </wp:inline>
        </w:drawing>
      </w:r>
    </w:p>
    <w:p w14:paraId="426B443E"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Pr>
          <w:rFonts w:ascii="Times New Roman" w:hAnsi="Times New Roman" w:cs="Times New Roman"/>
          <w:b/>
          <w:sz w:val="24"/>
          <w:szCs w:val="24"/>
          <w:lang w:val="en-US"/>
        </w:rPr>
        <w:t>10</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Rebound number of AANC specimens</w:t>
      </w:r>
    </w:p>
    <w:p w14:paraId="2825C88E" w14:textId="77777777" w:rsidR="00B62FC5" w:rsidRPr="000D3628" w:rsidRDefault="00B62FC5" w:rsidP="00B62FC5">
      <w:pPr>
        <w:pStyle w:val="Paragrafoelenco"/>
        <w:numPr>
          <w:ilvl w:val="2"/>
          <w:numId w:val="1"/>
        </w:numPr>
        <w:spacing w:line="360" w:lineRule="auto"/>
        <w:rPr>
          <w:rFonts w:ascii="Times New Roman" w:hAnsi="Times New Roman" w:cs="Times New Roman"/>
          <w:b/>
          <w:sz w:val="24"/>
          <w:szCs w:val="24"/>
        </w:rPr>
      </w:pPr>
      <w:r w:rsidRPr="000D3628">
        <w:rPr>
          <w:rFonts w:ascii="Times New Roman" w:hAnsi="Times New Roman" w:cs="Times New Roman"/>
          <w:b/>
          <w:sz w:val="24"/>
          <w:szCs w:val="24"/>
        </w:rPr>
        <w:t>Impact strength</w:t>
      </w:r>
    </w:p>
    <w:p w14:paraId="4C8BB4BF"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The impact strength of </w:t>
      </w:r>
      <w:r>
        <w:rPr>
          <w:rFonts w:ascii="Times New Roman" w:hAnsi="Times New Roman" w:cs="Times New Roman"/>
          <w:sz w:val="24"/>
          <w:szCs w:val="24"/>
        </w:rPr>
        <w:t>AANC</w:t>
      </w:r>
      <w:r w:rsidRPr="00843F1D">
        <w:rPr>
          <w:rFonts w:ascii="Times New Roman" w:hAnsi="Times New Roman" w:cs="Times New Roman"/>
          <w:sz w:val="24"/>
          <w:szCs w:val="24"/>
        </w:rPr>
        <w:t xml:space="preserve"> can be influenced by the addition of </w:t>
      </w:r>
      <w:r>
        <w:rPr>
          <w:rFonts w:ascii="Times New Roman" w:hAnsi="Times New Roman" w:cs="Times New Roman"/>
          <w:sz w:val="24"/>
          <w:szCs w:val="24"/>
        </w:rPr>
        <w:t>NMs</w:t>
      </w:r>
      <w:r w:rsidRPr="00843F1D">
        <w:rPr>
          <w:rFonts w:ascii="Times New Roman" w:hAnsi="Times New Roman" w:cs="Times New Roman"/>
          <w:sz w:val="24"/>
          <w:szCs w:val="24"/>
        </w:rPr>
        <w:t xml:space="preserve">. These </w:t>
      </w:r>
      <w:r>
        <w:rPr>
          <w:rFonts w:ascii="Times New Roman" w:hAnsi="Times New Roman" w:cs="Times New Roman"/>
          <w:sz w:val="24"/>
          <w:szCs w:val="24"/>
        </w:rPr>
        <w:t>NMs</w:t>
      </w:r>
      <w:r w:rsidRPr="00843F1D">
        <w:rPr>
          <w:rFonts w:ascii="Times New Roman" w:hAnsi="Times New Roman" w:cs="Times New Roman"/>
          <w:sz w:val="24"/>
          <w:szCs w:val="24"/>
        </w:rPr>
        <w:t xml:space="preserve"> can improve particle packing, interfacial transition zone, </w:t>
      </w:r>
      <w:r>
        <w:rPr>
          <w:rFonts w:ascii="Times New Roman" w:hAnsi="Times New Roman" w:cs="Times New Roman"/>
          <w:sz w:val="24"/>
          <w:szCs w:val="24"/>
        </w:rPr>
        <w:t>FS</w:t>
      </w:r>
      <w:r w:rsidRPr="00843F1D">
        <w:rPr>
          <w:rFonts w:ascii="Times New Roman" w:hAnsi="Times New Roman" w:cs="Times New Roman"/>
          <w:sz w:val="24"/>
          <w:szCs w:val="24"/>
        </w:rPr>
        <w:t xml:space="preserve">, reduce micro cracks and porosity, and enhance toughness. They can enhance the packing density of particles, improve load transfer, and enhance the bond between the </w:t>
      </w:r>
      <w:r>
        <w:rPr>
          <w:rFonts w:ascii="Times New Roman" w:hAnsi="Times New Roman" w:cs="Times New Roman"/>
          <w:sz w:val="24"/>
          <w:szCs w:val="24"/>
        </w:rPr>
        <w:t>AAC</w:t>
      </w:r>
      <w:r w:rsidRPr="00843F1D">
        <w:rPr>
          <w:rFonts w:ascii="Times New Roman" w:hAnsi="Times New Roman" w:cs="Times New Roman"/>
          <w:sz w:val="24"/>
          <w:szCs w:val="24"/>
        </w:rPr>
        <w:t xml:space="preserve"> binder and aggregate. Additionally, </w:t>
      </w:r>
      <w:r>
        <w:rPr>
          <w:rFonts w:ascii="Times New Roman" w:hAnsi="Times New Roman" w:cs="Times New Roman"/>
          <w:sz w:val="24"/>
          <w:szCs w:val="24"/>
        </w:rPr>
        <w:t>NMs</w:t>
      </w:r>
      <w:r w:rsidRPr="00843F1D">
        <w:rPr>
          <w:rFonts w:ascii="Times New Roman" w:hAnsi="Times New Roman" w:cs="Times New Roman"/>
          <w:sz w:val="24"/>
          <w:szCs w:val="24"/>
        </w:rPr>
        <w:t xml:space="preserve"> can reduce micro crack formation, decrease porosity, </w:t>
      </w:r>
      <w:r>
        <w:rPr>
          <w:rFonts w:ascii="Times New Roman" w:eastAsia="Calibri" w:hAnsi="Times New Roman" w:cs="Times New Roman"/>
          <w:sz w:val="24"/>
          <w:szCs w:val="24"/>
        </w:rPr>
        <w:t>and improv</w:t>
      </w:r>
      <w:r w:rsidRPr="00843F1D">
        <w:rPr>
          <w:rFonts w:ascii="Times New Roman" w:hAnsi="Times New Roman" w:cs="Times New Roman"/>
          <w:sz w:val="24"/>
          <w:szCs w:val="24"/>
        </w:rPr>
        <w:t xml:space="preserve">e energy absorption and dissipation </w:t>
      </w:r>
      <w:r w:rsidRPr="00843F1D">
        <w:rPr>
          <w:rFonts w:ascii="Times New Roman" w:hAnsi="Times New Roman" w:cs="Times New Roman"/>
          <w:sz w:val="24"/>
          <w:szCs w:val="24"/>
        </w:rPr>
        <w:lastRenderedPageBreak/>
        <w:t xml:space="preserve">during impact events. </w:t>
      </w:r>
      <w:r w:rsidRPr="001E0E4E">
        <w:rPr>
          <w:rFonts w:ascii="Times New Roman" w:hAnsi="Times New Roman" w:cs="Times New Roman"/>
          <w:sz w:val="24"/>
          <w:szCs w:val="24"/>
        </w:rPr>
        <w:t>Particle size and distribution, as well as the type of nanomaterial, may all affect the streng</w:t>
      </w:r>
      <w:r>
        <w:rPr>
          <w:rFonts w:ascii="Times New Roman" w:eastAsia="Calibri" w:hAnsi="Times New Roman" w:cs="Times New Roman"/>
          <w:sz w:val="24"/>
          <w:szCs w:val="24"/>
        </w:rPr>
        <w:t xml:space="preserve">th of </w:t>
      </w:r>
      <w:r w:rsidRPr="001E0E4E">
        <w:rPr>
          <w:rFonts w:ascii="Times New Roman" w:hAnsi="Times New Roman" w:cs="Times New Roman"/>
          <w:sz w:val="24"/>
          <w:szCs w:val="24"/>
        </w:rPr>
        <w:t xml:space="preserve">the influence </w:t>
      </w:r>
      <w:r>
        <w:rPr>
          <w:rFonts w:ascii="Times New Roman" w:eastAsia="Calibri" w:hAnsi="Times New Roman" w:cs="Times New Roman"/>
          <w:sz w:val="24"/>
          <w:szCs w:val="24"/>
        </w:rPr>
        <w:t xml:space="preserve">of NM </w:t>
      </w:r>
      <w:r w:rsidRPr="001E0E4E">
        <w:rPr>
          <w:rFonts w:ascii="Times New Roman" w:hAnsi="Times New Roman" w:cs="Times New Roman"/>
          <w:sz w:val="24"/>
          <w:szCs w:val="24"/>
        </w:rPr>
        <w:t>on AANC.</w:t>
      </w:r>
    </w:p>
    <w:p w14:paraId="26A1CFF7" w14:textId="77777777" w:rsidR="00B62FC5" w:rsidRPr="00843F1D" w:rsidRDefault="00B62FC5" w:rsidP="00B62F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Figure 11</w:t>
      </w:r>
      <w:r w:rsidRPr="00843F1D">
        <w:rPr>
          <w:rFonts w:ascii="Times New Roman" w:hAnsi="Times New Roman" w:cs="Times New Roman"/>
          <w:sz w:val="24"/>
          <w:szCs w:val="24"/>
        </w:rPr>
        <w:t xml:space="preserve"> show that all </w:t>
      </w:r>
      <w:r>
        <w:rPr>
          <w:rFonts w:ascii="Times New Roman" w:eastAsia="Calibri" w:hAnsi="Times New Roman" w:cs="Times New Roman"/>
          <w:sz w:val="24"/>
          <w:szCs w:val="24"/>
        </w:rPr>
        <w:t xml:space="preserve">NM-incorporated mixes retained </w:t>
      </w:r>
      <w:r w:rsidRPr="00843F1D">
        <w:rPr>
          <w:rFonts w:ascii="Times New Roman" w:hAnsi="Times New Roman" w:cs="Times New Roman"/>
          <w:sz w:val="24"/>
          <w:szCs w:val="24"/>
        </w:rPr>
        <w:t xml:space="preserve">higher impact strength than the </w:t>
      </w:r>
      <w:r>
        <w:rPr>
          <w:rFonts w:ascii="Times New Roman" w:hAnsi="Times New Roman" w:cs="Times New Roman"/>
          <w:sz w:val="24"/>
          <w:szCs w:val="24"/>
        </w:rPr>
        <w:t>standard</w:t>
      </w:r>
      <w:r w:rsidRPr="00843F1D">
        <w:rPr>
          <w:rFonts w:ascii="Times New Roman" w:hAnsi="Times New Roman" w:cs="Times New Roman"/>
          <w:sz w:val="24"/>
          <w:szCs w:val="24"/>
        </w:rPr>
        <w:t xml:space="preserve"> </w:t>
      </w:r>
      <w:r>
        <w:rPr>
          <w:rFonts w:ascii="Times New Roman" w:hAnsi="Times New Roman" w:cs="Times New Roman"/>
          <w:sz w:val="24"/>
          <w:szCs w:val="24"/>
        </w:rPr>
        <w:t>matrix</w:t>
      </w:r>
      <w:r w:rsidRPr="00843F1D">
        <w:rPr>
          <w:rFonts w:ascii="Times New Roman" w:hAnsi="Times New Roman" w:cs="Times New Roman"/>
          <w:sz w:val="24"/>
          <w:szCs w:val="24"/>
        </w:rPr>
        <w:t xml:space="preserve">. To </w:t>
      </w:r>
      <w:r>
        <w:rPr>
          <w:rFonts w:ascii="Times New Roman" w:hAnsi="Times New Roman" w:cs="Times New Roman"/>
          <w:sz w:val="24"/>
          <w:szCs w:val="24"/>
        </w:rPr>
        <w:t>examine</w:t>
      </w:r>
      <w:r w:rsidRPr="00843F1D">
        <w:rPr>
          <w:rFonts w:ascii="Times New Roman" w:hAnsi="Times New Roman" w:cs="Times New Roman"/>
          <w:sz w:val="24"/>
          <w:szCs w:val="24"/>
        </w:rPr>
        <w:t xml:space="preserve"> the sole </w:t>
      </w:r>
      <w:r>
        <w:rPr>
          <w:rFonts w:ascii="Times New Roman" w:hAnsi="Times New Roman" w:cs="Times New Roman"/>
          <w:sz w:val="24"/>
          <w:szCs w:val="24"/>
        </w:rPr>
        <w:t>impact</w:t>
      </w:r>
      <w:r w:rsidRPr="00843F1D">
        <w:rPr>
          <w:rFonts w:ascii="Times New Roman" w:hAnsi="Times New Roman" w:cs="Times New Roman"/>
          <w:sz w:val="24"/>
          <w:szCs w:val="24"/>
        </w:rPr>
        <w:t xml:space="preserve"> of </w:t>
      </w:r>
      <w:r>
        <w:rPr>
          <w:rFonts w:ascii="Times New Roman" w:eastAsia="Calibri" w:hAnsi="Times New Roman" w:cs="Times New Roman"/>
          <w:sz w:val="24"/>
          <w:szCs w:val="24"/>
        </w:rPr>
        <w:t xml:space="preserve">the </w:t>
      </w:r>
      <w:r>
        <w:rPr>
          <w:rFonts w:ascii="Times New Roman" w:hAnsi="Times New Roman" w:cs="Times New Roman"/>
          <w:sz w:val="24"/>
          <w:szCs w:val="24"/>
        </w:rPr>
        <w:t>incorporation of NMs</w:t>
      </w:r>
      <w:r w:rsidRPr="00843F1D">
        <w:rPr>
          <w:rFonts w:ascii="Times New Roman" w:hAnsi="Times New Roman" w:cs="Times New Roman"/>
          <w:sz w:val="24"/>
          <w:szCs w:val="24"/>
        </w:rPr>
        <w:t xml:space="preserve"> </w:t>
      </w:r>
      <w:r>
        <w:rPr>
          <w:rFonts w:ascii="Times New Roman" w:hAnsi="Times New Roman" w:cs="Times New Roman"/>
          <w:sz w:val="24"/>
          <w:szCs w:val="24"/>
        </w:rPr>
        <w:t>on the</w:t>
      </w:r>
      <w:r w:rsidRPr="00843F1D">
        <w:rPr>
          <w:rFonts w:ascii="Times New Roman" w:hAnsi="Times New Roman" w:cs="Times New Roman"/>
          <w:sz w:val="24"/>
          <w:szCs w:val="24"/>
        </w:rPr>
        <w:t xml:space="preserve"> impact strength</w:t>
      </w:r>
      <w:r>
        <w:rPr>
          <w:rFonts w:ascii="Times New Roman" w:hAnsi="Times New Roman" w:cs="Times New Roman"/>
          <w:sz w:val="24"/>
          <w:szCs w:val="24"/>
        </w:rPr>
        <w:t>, the strength</w:t>
      </w:r>
      <w:r>
        <w:rPr>
          <w:rFonts w:ascii="Times New Roman" w:eastAsia="Calibri" w:hAnsi="Times New Roman" w:cs="Times New Roman"/>
          <w:sz w:val="24"/>
          <w:szCs w:val="24"/>
        </w:rPr>
        <w:t xml:space="preserve">s </w:t>
      </w:r>
      <w:r>
        <w:rPr>
          <w:rFonts w:ascii="Times New Roman" w:hAnsi="Times New Roman" w:cs="Times New Roman"/>
          <w:sz w:val="24"/>
          <w:szCs w:val="24"/>
        </w:rPr>
        <w:t xml:space="preserve">of </w:t>
      </w:r>
      <w:r w:rsidRPr="00843F1D">
        <w:rPr>
          <w:rFonts w:ascii="Times New Roman" w:hAnsi="Times New Roman" w:cs="Times New Roman"/>
          <w:sz w:val="24"/>
          <w:szCs w:val="24"/>
        </w:rPr>
        <w:t xml:space="preserve">AAC without </w:t>
      </w:r>
      <w:r>
        <w:rPr>
          <w:rFonts w:ascii="Times New Roman" w:hAnsi="Times New Roman" w:cs="Times New Roman"/>
          <w:sz w:val="24"/>
          <w:szCs w:val="24"/>
        </w:rPr>
        <w:t xml:space="preserve">NMs were compared. As shown in </w:t>
      </w:r>
      <w:r w:rsidRPr="00205AA6">
        <w:rPr>
          <w:rFonts w:ascii="Times New Roman" w:hAnsi="Times New Roman" w:cs="Times New Roman"/>
          <w:sz w:val="24"/>
          <w:szCs w:val="24"/>
        </w:rPr>
        <w:t>Figure</w:t>
      </w:r>
      <w:r>
        <w:rPr>
          <w:rFonts w:ascii="Times New Roman" w:hAnsi="Times New Roman" w:cs="Times New Roman"/>
          <w:sz w:val="24"/>
          <w:szCs w:val="24"/>
        </w:rPr>
        <w:t xml:space="preserve"> 11(a), addition of</w:t>
      </w:r>
      <w:r w:rsidRPr="00843F1D">
        <w:rPr>
          <w:rFonts w:ascii="Times New Roman" w:hAnsi="Times New Roman" w:cs="Times New Roman"/>
          <w:sz w:val="24"/>
          <w:szCs w:val="24"/>
        </w:rPr>
        <w:t xml:space="preserve"> 9 % of nFA, 12 % of nGS, and 6 % of nBT increased the cracking impact number as well as </w:t>
      </w:r>
      <w:r>
        <w:rPr>
          <w:rFonts w:ascii="Times New Roman" w:hAnsi="Times New Roman" w:cs="Times New Roman"/>
          <w:sz w:val="24"/>
          <w:szCs w:val="24"/>
        </w:rPr>
        <w:t xml:space="preserve">the </w:t>
      </w:r>
      <w:r w:rsidRPr="00843F1D">
        <w:rPr>
          <w:rFonts w:ascii="Times New Roman" w:hAnsi="Times New Roman" w:cs="Times New Roman"/>
          <w:sz w:val="24"/>
          <w:szCs w:val="24"/>
        </w:rPr>
        <w:t>failure impact number.  When compare</w:t>
      </w:r>
      <w:r>
        <w:rPr>
          <w:rFonts w:ascii="Times New Roman" w:hAnsi="Times New Roman" w:cs="Times New Roman"/>
          <w:sz w:val="24"/>
          <w:szCs w:val="24"/>
        </w:rPr>
        <w:t>d</w:t>
      </w:r>
      <w:r w:rsidRPr="00843F1D">
        <w:rPr>
          <w:rFonts w:ascii="Times New Roman" w:hAnsi="Times New Roman" w:cs="Times New Roman"/>
          <w:sz w:val="24"/>
          <w:szCs w:val="24"/>
        </w:rPr>
        <w:t xml:space="preserve"> with </w:t>
      </w:r>
      <w:r>
        <w:rPr>
          <w:rFonts w:ascii="Times New Roman" w:hAnsi="Times New Roman" w:cs="Times New Roman"/>
          <w:sz w:val="24"/>
          <w:szCs w:val="24"/>
        </w:rPr>
        <w:t xml:space="preserve">the </w:t>
      </w:r>
      <w:r w:rsidRPr="00843F1D">
        <w:rPr>
          <w:rFonts w:ascii="Times New Roman" w:hAnsi="Times New Roman" w:cs="Times New Roman"/>
          <w:sz w:val="24"/>
          <w:szCs w:val="24"/>
        </w:rPr>
        <w:t>control specimen</w:t>
      </w:r>
      <w:r>
        <w:rPr>
          <w:rFonts w:ascii="Times New Roman" w:hAnsi="Times New Roman" w:cs="Times New Roman"/>
          <w:sz w:val="24"/>
          <w:szCs w:val="24"/>
        </w:rPr>
        <w:t>,</w:t>
      </w:r>
      <w:r w:rsidRPr="00843F1D">
        <w:rPr>
          <w:rFonts w:ascii="Times New Roman" w:hAnsi="Times New Roman" w:cs="Times New Roman"/>
          <w:sz w:val="24"/>
          <w:szCs w:val="24"/>
        </w:rPr>
        <w:t xml:space="preserve"> the percentage increase in cracking impact number for nFA9</w:t>
      </w:r>
      <w:r>
        <w:rPr>
          <w:rFonts w:ascii="Times New Roman" w:hAnsi="Times New Roman" w:cs="Times New Roman"/>
          <w:sz w:val="24"/>
          <w:szCs w:val="24"/>
        </w:rPr>
        <w:t xml:space="preserve"> </w:t>
      </w:r>
      <w:r w:rsidRPr="00843F1D">
        <w:rPr>
          <w:rFonts w:ascii="Times New Roman" w:hAnsi="Times New Roman" w:cs="Times New Roman"/>
          <w:sz w:val="24"/>
          <w:szCs w:val="24"/>
        </w:rPr>
        <w:t>%, nGS12</w:t>
      </w:r>
      <w:r>
        <w:rPr>
          <w:rFonts w:ascii="Times New Roman" w:hAnsi="Times New Roman" w:cs="Times New Roman"/>
          <w:sz w:val="24"/>
          <w:szCs w:val="24"/>
        </w:rPr>
        <w:t xml:space="preserve"> </w:t>
      </w:r>
      <w:r w:rsidRPr="00843F1D">
        <w:rPr>
          <w:rFonts w:ascii="Times New Roman" w:hAnsi="Times New Roman" w:cs="Times New Roman"/>
          <w:sz w:val="24"/>
          <w:szCs w:val="24"/>
        </w:rPr>
        <w:t>%, and nBT6</w:t>
      </w:r>
      <w:r>
        <w:rPr>
          <w:rFonts w:ascii="Times New Roman" w:hAnsi="Times New Roman" w:cs="Times New Roman"/>
          <w:sz w:val="24"/>
          <w:szCs w:val="24"/>
        </w:rPr>
        <w:t xml:space="preserve"> </w:t>
      </w:r>
      <w:r w:rsidRPr="00843F1D">
        <w:rPr>
          <w:rFonts w:ascii="Times New Roman" w:hAnsi="Times New Roman" w:cs="Times New Roman"/>
          <w:sz w:val="24"/>
          <w:szCs w:val="24"/>
        </w:rPr>
        <w:t>% specimen</w:t>
      </w:r>
      <w:r>
        <w:rPr>
          <w:rFonts w:ascii="Times New Roman" w:hAnsi="Times New Roman" w:cs="Times New Roman"/>
          <w:sz w:val="24"/>
          <w:szCs w:val="24"/>
        </w:rPr>
        <w:t>s</w:t>
      </w:r>
      <w:r w:rsidRPr="00843F1D">
        <w:rPr>
          <w:rFonts w:ascii="Times New Roman" w:hAnsi="Times New Roman" w:cs="Times New Roman"/>
          <w:sz w:val="24"/>
          <w:szCs w:val="24"/>
        </w:rPr>
        <w:t xml:space="preserve"> was approximately 92.39 %, 173.91 %, and 40.22 %, whereas the failure impact number</w:t>
      </w:r>
      <w:r>
        <w:rPr>
          <w:rFonts w:ascii="Times New Roman" w:eastAsia="Calibri" w:hAnsi="Times New Roman" w:cs="Times New Roman"/>
          <w:sz w:val="24"/>
          <w:szCs w:val="24"/>
        </w:rPr>
        <w:t xml:space="preserve">s </w:t>
      </w:r>
      <w:r w:rsidRPr="00843F1D">
        <w:rPr>
          <w:rFonts w:ascii="Times New Roman" w:hAnsi="Times New Roman" w:cs="Times New Roman"/>
          <w:sz w:val="24"/>
          <w:szCs w:val="24"/>
        </w:rPr>
        <w:t>were approximately 91.86 %, 144.72 %, and 29.27 %</w:t>
      </w:r>
      <w:r>
        <w:rPr>
          <w:rFonts w:ascii="Times New Roman" w:eastAsia="Calibri" w:hAnsi="Times New Roman" w:cs="Times New Roman"/>
          <w:sz w:val="24"/>
          <w:szCs w:val="24"/>
        </w:rPr>
        <w:t xml:space="preserve">, respectively. In general, the cracking impact resistance and failure impact resistance </w:t>
      </w:r>
      <w:r w:rsidRPr="00843F1D">
        <w:rPr>
          <w:rFonts w:ascii="Times New Roman" w:hAnsi="Times New Roman" w:cs="Times New Roman"/>
          <w:sz w:val="24"/>
          <w:szCs w:val="24"/>
        </w:rPr>
        <w:t xml:space="preserve">improved up to the optimal dosage of the </w:t>
      </w:r>
      <w:r>
        <w:rPr>
          <w:rFonts w:ascii="Times New Roman" w:hAnsi="Times New Roman" w:cs="Times New Roman"/>
          <w:sz w:val="24"/>
          <w:szCs w:val="24"/>
        </w:rPr>
        <w:t>NMs</w:t>
      </w:r>
      <w:r w:rsidRPr="00843F1D">
        <w:rPr>
          <w:rFonts w:ascii="Times New Roman" w:hAnsi="Times New Roman" w:cs="Times New Roman"/>
          <w:sz w:val="24"/>
          <w:szCs w:val="24"/>
        </w:rPr>
        <w:t xml:space="preserve">, beyond </w:t>
      </w:r>
      <w:r>
        <w:rPr>
          <w:rFonts w:ascii="Times New Roman" w:hAnsi="Times New Roman" w:cs="Times New Roman"/>
          <w:sz w:val="24"/>
          <w:szCs w:val="24"/>
        </w:rPr>
        <w:t xml:space="preserve">which </w:t>
      </w:r>
      <w:r>
        <w:rPr>
          <w:rFonts w:ascii="Times New Roman" w:eastAsia="Calibri" w:hAnsi="Times New Roman" w:cs="Times New Roman"/>
          <w:sz w:val="24"/>
          <w:szCs w:val="24"/>
        </w:rPr>
        <w:t>the impact resistance declined</w:t>
      </w:r>
      <w:r w:rsidRPr="00843F1D">
        <w:rPr>
          <w:rFonts w:ascii="Times New Roman" w:hAnsi="Times New Roman" w:cs="Times New Roman"/>
          <w:sz w:val="24"/>
          <w:szCs w:val="24"/>
        </w:rPr>
        <w:t xml:space="preserve"> </w:t>
      </w:r>
      <w:r>
        <w:rPr>
          <w:rFonts w:ascii="Times New Roman" w:hAnsi="Times New Roman" w:cs="Times New Roman"/>
          <w:sz w:val="24"/>
          <w:szCs w:val="24"/>
        </w:rPr>
        <w:t>gradually</w:t>
      </w:r>
      <w:r>
        <w:rPr>
          <w:rFonts w:ascii="Times New Roman" w:eastAsia="Calibri" w:hAnsi="Times New Roman" w:cs="Times New Roman"/>
          <w:sz w:val="24"/>
          <w:szCs w:val="24"/>
        </w:rPr>
        <w:t xml:space="preserve">, as </w:t>
      </w:r>
      <w:r>
        <w:rPr>
          <w:rFonts w:ascii="Times New Roman" w:hAnsi="Times New Roman" w:cs="Times New Roman"/>
          <w:sz w:val="24"/>
          <w:szCs w:val="24"/>
        </w:rPr>
        <w:t xml:space="preserve">illustrated in </w:t>
      </w:r>
      <w:r w:rsidRPr="00205AA6">
        <w:rPr>
          <w:rFonts w:ascii="Times New Roman" w:hAnsi="Times New Roman" w:cs="Times New Roman"/>
          <w:sz w:val="24"/>
          <w:szCs w:val="24"/>
        </w:rPr>
        <w:t>Figure</w:t>
      </w:r>
      <w:r>
        <w:rPr>
          <w:rFonts w:ascii="Times New Roman" w:hAnsi="Times New Roman" w:cs="Times New Roman"/>
          <w:sz w:val="24"/>
          <w:szCs w:val="24"/>
        </w:rPr>
        <w:t xml:space="preserve"> 11</w:t>
      </w:r>
      <w:r w:rsidRPr="00843F1D">
        <w:rPr>
          <w:rFonts w:ascii="Times New Roman" w:hAnsi="Times New Roman" w:cs="Times New Roman"/>
          <w:sz w:val="24"/>
          <w:szCs w:val="24"/>
        </w:rPr>
        <w:t xml:space="preserve">(b). </w:t>
      </w:r>
    </w:p>
    <w:p w14:paraId="28B402A2" w14:textId="77777777" w:rsidR="00B62FC5" w:rsidRDefault="00B62FC5" w:rsidP="00B62FC5">
      <w:pPr>
        <w:spacing w:line="360" w:lineRule="auto"/>
        <w:ind w:firstLine="360"/>
        <w:jc w:val="both"/>
        <w:rPr>
          <w:rFonts w:ascii="Times New Roman" w:hAnsi="Times New Roman" w:cs="Times New Roman"/>
          <w:sz w:val="24"/>
          <w:szCs w:val="24"/>
        </w:rPr>
      </w:pPr>
      <w:r w:rsidRPr="000A0623">
        <w:rPr>
          <w:rFonts w:ascii="Times New Roman" w:hAnsi="Times New Roman" w:cs="Times New Roman"/>
          <w:sz w:val="24"/>
          <w:szCs w:val="24"/>
        </w:rPr>
        <w:t>According to earlier research</w:t>
      </w:r>
      <w:r w:rsidRPr="001D36B1">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{"citationItems":[{"id":"ITEM-1","itemData":{"author":[{"dropping-particle":"","family":"Murali","given":"Gunasekaran","non-dropping-particle":"","parse-names":false,"suffix":""},{"dropping-particle":"","family":"Abid","given":"Sallal R","non-dropping-particle":"","parse-names":false,"suffix":""},{"dropping-particle":"","family":"Amran","given":"Mugahed","non-dropping-particle":"","parse-names":false,"suffix":""},{"dropping-particle":"","family":"Fediuk","given":"Roman","non-dropping-particle":"","parse-names":false,"suffix":""},{"dropping-particle":"","family":"Vatin","given":"Nikolai","non-dropping-particle":"","parse-names":false,"suffix":""},{"dropping-particle":"","family":"Karelina","given":"Maria","non-dropping-particle":"","parse-names":false,"suffix":""}],"id":"ITEM-1","issued":{"date-parts":[["2021"]]},"title":"Combined Effect of Multi-Walled Carbon Nanotubes , Steel Fibre and Glass Fibre Mesh on Novel Two-Stage Expanded Clay Aggregate Concrete against Impact Loading","type":"article-journal"},"uris":["http://www.mendeley.com/documents/?uuid=c706b22e-9b00-4682-8bcf-27bc9d736a73"]},{"id":"ITEM-2","itemData":{"DOI":"10.1016/j.conbuildmat.2021.122749","ISSN":"0950-0618","author":[{"dropping-particle":"","family":"Murali","given":"G","non-dropping-particle":"","parse-names":false,"suffix":""},{"dropping-particle":"","family":"Abid","given":"Sallal R","non-dropping-particle":"","parse-names":false,"suffix":""},{"dropping-particle":"","family":"Karthikeyan","given":"K","non-dropping-particle":"","parse-names":false,"suffix":""},{"dropping-particle":"","family":"Haridharan","given":"M K","non-dropping-particle":"","parse-names":false,"suffix":""},{"dropping-particle":"","family":"Amran","given":"Mugahed","non-dropping-particle":"","parse-names":false,"suffix":""},{"dropping-particle":"","family":"Siva","given":"A","non-dropping-particle":"","parse-names":false,"suffix":""}],"container-title":"Construction and Building Materials","id":"ITEM-2","issued":{"date-parts":[["2021"]]},"page":"122749","publisher":"Elsevier Ltd","title":"Low-velocity impact response of novel prepacked expanded clay aggregate fibrous concrete produced with carbon nano tube , glass fiber mesh and steel fiber","type":"article-journal","volume":"284"},"uris":["http://www.mendeley.com/documents/?uuid=9dcba370-1cff-4b81-bd51-e0d58f50fc7f"]}],"mendeley":{"formattedCitation":"(G Murali et al., 2021; Gunasekaran Murali et al., 2021)","plainTextFormattedCitation":"(G Murali et al., 2021; Gunasekaran Murali et al., 2021)","previouslyFormattedCitation":"(G Murali et al., 2021; Gunasekaran Murali et al., 2021)"},"properties":{"noteIndex":0},"schema":"https://github.com/citation-style-language/schema/raw/master/csl-citation.json"}</w:instrText>
      </w:r>
      <w:r w:rsidRPr="001D36B1">
        <w:rPr>
          <w:rFonts w:ascii="Times New Roman" w:hAnsi="Times New Roman" w:cs="Times New Roman"/>
          <w:sz w:val="24"/>
          <w:szCs w:val="24"/>
        </w:rPr>
        <w:fldChar w:fldCharType="separate"/>
      </w:r>
      <w:r w:rsidRPr="00AD168A">
        <w:rPr>
          <w:rFonts w:ascii="Times New Roman" w:hAnsi="Times New Roman" w:cs="Times New Roman"/>
          <w:noProof/>
          <w:sz w:val="24"/>
          <w:szCs w:val="24"/>
        </w:rPr>
        <w:t>(G Murali et al., 2021; Gunasekaran Murali et al., 2021)</w:t>
      </w:r>
      <w:r w:rsidRPr="001D36B1">
        <w:rPr>
          <w:rFonts w:ascii="Times New Roman" w:hAnsi="Times New Roman" w:cs="Times New Roman"/>
          <w:sz w:val="24"/>
          <w:szCs w:val="24"/>
        </w:rPr>
        <w:fldChar w:fldCharType="end"/>
      </w:r>
      <w:r w:rsidRPr="000A0623">
        <w:rPr>
          <w:rFonts w:ascii="Times New Roman" w:hAnsi="Times New Roman" w:cs="Times New Roman"/>
          <w:sz w:val="24"/>
          <w:szCs w:val="24"/>
        </w:rPr>
        <w:t>, 0.2</w:t>
      </w:r>
      <w:r>
        <w:rPr>
          <w:rFonts w:ascii="Times New Roman" w:hAnsi="Times New Roman" w:cs="Times New Roman"/>
          <w:sz w:val="24"/>
          <w:szCs w:val="24"/>
        </w:rPr>
        <w:t xml:space="preserve"> </w:t>
      </w:r>
      <w:r w:rsidRPr="000A0623">
        <w:rPr>
          <w:rFonts w:ascii="Times New Roman" w:hAnsi="Times New Roman" w:cs="Times New Roman"/>
          <w:sz w:val="24"/>
          <w:szCs w:val="24"/>
        </w:rPr>
        <w:t>% of MWCNT may greatly increase impact strength, leading to up to a 23</w:t>
      </w:r>
      <w:r>
        <w:rPr>
          <w:rFonts w:ascii="Times New Roman" w:hAnsi="Times New Roman" w:cs="Times New Roman"/>
          <w:sz w:val="24"/>
          <w:szCs w:val="24"/>
        </w:rPr>
        <w:t xml:space="preserve"> </w:t>
      </w:r>
      <w:r w:rsidRPr="000A0623">
        <w:rPr>
          <w:rFonts w:ascii="Times New Roman" w:hAnsi="Times New Roman" w:cs="Times New Roman"/>
          <w:sz w:val="24"/>
          <w:szCs w:val="24"/>
        </w:rPr>
        <w:t>% increase in fracture resistance and a 66</w:t>
      </w:r>
      <w:r>
        <w:rPr>
          <w:rFonts w:ascii="Times New Roman" w:hAnsi="Times New Roman" w:cs="Times New Roman"/>
          <w:sz w:val="24"/>
          <w:szCs w:val="24"/>
        </w:rPr>
        <w:t xml:space="preserve"> </w:t>
      </w:r>
      <w:r w:rsidRPr="000A0623">
        <w:rPr>
          <w:rFonts w:ascii="Times New Roman" w:hAnsi="Times New Roman" w:cs="Times New Roman"/>
          <w:sz w:val="24"/>
          <w:szCs w:val="24"/>
        </w:rPr>
        <w:t xml:space="preserve">% increase in failure resistance. This shows that MWCNTs can increase </w:t>
      </w:r>
      <w:r>
        <w:rPr>
          <w:rFonts w:ascii="Times New Roman" w:eastAsia="Calibri" w:hAnsi="Times New Roman" w:cs="Times New Roman"/>
          <w:sz w:val="24"/>
          <w:szCs w:val="24"/>
        </w:rPr>
        <w:t>the resilience of preplaced two-stage concrete</w:t>
      </w:r>
      <w:r w:rsidRPr="000A0623">
        <w:rPr>
          <w:rFonts w:ascii="Times New Roman" w:hAnsi="Times New Roman" w:cs="Times New Roman"/>
          <w:sz w:val="24"/>
          <w:szCs w:val="24"/>
        </w:rPr>
        <w:t xml:space="preserve"> to impact. Variations in the aggregates utilized in the research may account for the discrepancies in the percentage increases</w:t>
      </w:r>
      <w:r>
        <w:rPr>
          <w:rFonts w:ascii="Times New Roman" w:eastAsia="Calibri" w:hAnsi="Times New Roman" w:cs="Times New Roman"/>
          <w:sz w:val="24"/>
          <w:szCs w:val="24"/>
        </w:rPr>
        <w:t xml:space="preserve"> in the impact estimates. MWCNTs function as nanoscale reinforcements in the cement matrix, altering the progression of fractures into </w:t>
      </w:r>
      <w:r w:rsidRPr="000A0623">
        <w:rPr>
          <w:rFonts w:ascii="Times New Roman" w:hAnsi="Times New Roman" w:cs="Times New Roman"/>
          <w:sz w:val="24"/>
          <w:szCs w:val="24"/>
        </w:rPr>
        <w:t xml:space="preserve">microcracks and prolonging the initial appearance of </w:t>
      </w:r>
      <w:r>
        <w:rPr>
          <w:rFonts w:ascii="Times New Roman" w:eastAsia="Calibri" w:hAnsi="Times New Roman" w:cs="Times New Roman"/>
          <w:sz w:val="24"/>
          <w:szCs w:val="24"/>
        </w:rPr>
        <w:t>the cracks.</w:t>
      </w:r>
    </w:p>
    <w:p w14:paraId="1CD5DAC5"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34405F">
        <w:rPr>
          <w:rFonts w:ascii="Times New Roman" w:hAnsi="Times New Roman" w:cs="Times New Roman"/>
          <w:sz w:val="24"/>
          <w:szCs w:val="24"/>
        </w:rPr>
        <w:t>With fewer micro voids and the pozzolanic reaction is facilitated by nano-alumina particles, which also improve</w:t>
      </w:r>
      <w:r>
        <w:rPr>
          <w:rFonts w:ascii="Times New Roman" w:eastAsia="Calibri" w:hAnsi="Times New Roman" w:cs="Times New Roman"/>
          <w:sz w:val="24"/>
          <w:szCs w:val="24"/>
        </w:rPr>
        <w:t xml:space="preserve">s the mechanical </w:t>
      </w:r>
      <w:r w:rsidRPr="0034405F">
        <w:rPr>
          <w:rFonts w:ascii="Times New Roman" w:hAnsi="Times New Roman" w:cs="Times New Roman"/>
          <w:sz w:val="24"/>
          <w:szCs w:val="24"/>
        </w:rPr>
        <w:t>properties of the microstructure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2023.100287","ISSN":"2666-1659","author":[{"dropping-particle":"","family":"Paruthi","given":"Sagar","non-dropping-particle":"","parse-names":false,"suffix":""},{"dropping-particle":"","family":"Rahman","given":"Ibadur","non-dropping-particle":"","parse-names":false,"suffix":""},{"dropping-particle":"","family":"Husain","given":"Asif","non-dropping-particle":"","parse-names":false,"suffix":""},{"dropping-particle":"","family":"Husain","given":"Afzal","non-dropping-particle":"","parse-names":false,"suffix":""},{"dropping-particle":"","family":"Manea-saghin","given":"Ana-maria","non-dropping-particle":"","parse-names":false,"suffix":""},{"dropping-particle":"","family":"Sabi","given":"Ehab","non-dropping-particle":"","parse-names":false,"suffix":""}],"container-title":"Developments in the Built Environment","id":"ITEM-1","issue":"December","issued":{"date-parts":[["2023"]]},"page":"100287","publisher":"Elsevier Ltd","title":"Developments in the Built Environment A comprehensive review of nano materials in geopolymer concrete : Impact on properties and performance","type":"article-journal","volume":"16"},"uris":["http://www.mendeley.com/documents/?uuid=15046996-2863-42ef-bd46-c981e134218f"]}],"mendeley":{"formattedCitation":"(Paruthi et al., 2023)","plainTextFormattedCitation":"(Paruthi et al., 2023)","previouslyFormattedCitation":"(Paruthi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(Paruthi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 This leads to better load transfer and increased resistance to impact-induced cracking. CNTs act</w:t>
      </w:r>
      <w:r>
        <w:rPr>
          <w:rFonts w:ascii="Times New Roman" w:eastAsia="Calibri" w:hAnsi="Times New Roman" w:cs="Times New Roman"/>
          <w:sz w:val="24"/>
          <w:szCs w:val="24"/>
        </w:rPr>
        <w:t xml:space="preserve">ed as reinforcements, enhancing the tensile strength and toughness of </w:t>
      </w:r>
      <w:r>
        <w:rPr>
          <w:rFonts w:ascii="Times New Roman" w:hAnsi="Times New Roman" w:cs="Times New Roman"/>
          <w:sz w:val="24"/>
          <w:szCs w:val="24"/>
        </w:rPr>
        <w:t>AAC</w:t>
      </w:r>
      <w:r w:rsidRPr="00843F1D">
        <w:rPr>
          <w:rFonts w:ascii="Times New Roman" w:hAnsi="Times New Roman" w:cs="Times New Roman"/>
          <w:sz w:val="24"/>
          <w:szCs w:val="24"/>
        </w:rPr>
        <w:t xml:space="preserve">. They bridge micro cracks and inhibit crack propagation, </w:t>
      </w:r>
      <w:r>
        <w:rPr>
          <w:rFonts w:ascii="Times New Roman" w:eastAsia="Calibri" w:hAnsi="Times New Roman" w:cs="Times New Roman"/>
          <w:sz w:val="24"/>
          <w:szCs w:val="24"/>
        </w:rPr>
        <w:t>thereby improving the resistance to impact-induced damage. Nano</w:t>
      </w:r>
      <w:r w:rsidRPr="00843F1D">
        <w:rPr>
          <w:rFonts w:ascii="Times New Roman" w:hAnsi="Times New Roman" w:cs="Times New Roman"/>
          <w:sz w:val="24"/>
          <w:szCs w:val="24"/>
        </w:rPr>
        <w:t xml:space="preserve"> clay particles act as </w:t>
      </w:r>
      <w:r>
        <w:rPr>
          <w:rFonts w:ascii="Times New Roman" w:hAnsi="Times New Roman" w:cs="Times New Roman"/>
          <w:sz w:val="24"/>
          <w:szCs w:val="24"/>
        </w:rPr>
        <w:t xml:space="preserve">nano </w:t>
      </w:r>
      <w:r w:rsidRPr="00843F1D">
        <w:rPr>
          <w:rFonts w:ascii="Times New Roman" w:hAnsi="Times New Roman" w:cs="Times New Roman"/>
          <w:sz w:val="24"/>
          <w:szCs w:val="24"/>
        </w:rPr>
        <w:t xml:space="preserve">fillers, improving </w:t>
      </w:r>
      <w:r>
        <w:rPr>
          <w:rFonts w:ascii="Times New Roman" w:eastAsia="Calibri" w:hAnsi="Times New Roman" w:cs="Times New Roman"/>
          <w:sz w:val="24"/>
          <w:szCs w:val="24"/>
        </w:rPr>
        <w:t xml:space="preserve">the packing density and reducing porosity. However, the specific effects may vary depending on factors </w:t>
      </w:r>
      <w:r w:rsidRPr="00843F1D">
        <w:rPr>
          <w:rFonts w:ascii="Times New Roman" w:hAnsi="Times New Roman" w:cs="Times New Roman"/>
          <w:sz w:val="24"/>
          <w:szCs w:val="24"/>
        </w:rPr>
        <w:t xml:space="preserve">such as </w:t>
      </w:r>
      <w:r>
        <w:rPr>
          <w:rFonts w:ascii="Times New Roman" w:eastAsia="Calibri" w:hAnsi="Times New Roman" w:cs="Times New Roman"/>
          <w:sz w:val="24"/>
          <w:szCs w:val="24"/>
        </w:rPr>
        <w:t>the nanomaterial type, concentration, and dispersion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2023.100287","ISSN":"2666-1659","author":[{"dropping-particle":"","family":"Paruthi","given":"Sagar","non-dropping-particle":"","parse-names":false,"suffix":""},{"dropping-particle":"","family":"Rahman","given":"Ibadur","non-dropping-particle":"","parse-names":false,"suffix":""},{"dropping-particle":"","family":"Husain","given":"Asif","non-dropping-particle":"","parse-names":false,"suffix":""},{"dropping-particle":"","family":"Husain","given":"Afzal","non-dropping-particle":"","parse-names":false,"suffix":""},{"dropping-particle":"","family":"Manea-saghin","given":"Ana-maria","non-dropping-particle":"","parse-names":false,"suffix":""},{"dropping-particle":"","family":"Sabi","given":"Ehab","non-dropping-particle":"","parse-names":false,"suffix":""}],"container-title":"Developments in the Built Environment","id":"ITEM-1","issue":"December","issued":{"date-parts":[["2023"]]},"page":"100287","publisher":"Elsevier Ltd","title":"Developments in the Built Environment A comprehensive review of nano materials in geopolymer concrete : Impact on properties and performance","type":"article-journal","volume":"16"},"uris":["http://www.mendeley.com/documents/?uuid=15046996-2863-42ef-bd46-c981e134218f"]},{"id":"ITEM-2","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Journal","id":"ITEM-2","issue":"2","issued":{"date-parts":[["2024"]]},"page":"102373","publisher":"Faculty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review","type":"article-journal","volume":"15"},"uris":["http://www.mendeley.com/documents/?uuid=54dded36-0311-4845-97ca-d3de668d9582"]}],"mendeley":{"formattedCitation":"(Paruthi et al., 2023; Zaid et al., 2024)","plainTextFormattedCitation":"(Paruthi et al., 2023; Zaid et al., 2024)","previouslyFormattedCitation":"(Paruthi et al., 2023; 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(Paruthi et al., 2023; Zaid et al., 2024)</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Experimental </w:t>
      </w:r>
      <w:r>
        <w:rPr>
          <w:rFonts w:ascii="Times New Roman" w:hAnsi="Times New Roman" w:cs="Times New Roman"/>
          <w:sz w:val="24"/>
          <w:szCs w:val="24"/>
        </w:rPr>
        <w:t>investigation</w:t>
      </w:r>
      <w:r w:rsidRPr="00843F1D">
        <w:rPr>
          <w:rFonts w:ascii="Times New Roman" w:hAnsi="Times New Roman" w:cs="Times New Roman"/>
          <w:sz w:val="24"/>
          <w:szCs w:val="24"/>
        </w:rPr>
        <w:t xml:space="preserve"> and optimization are typically required to determine the most effective combination of </w:t>
      </w:r>
      <w:r>
        <w:rPr>
          <w:rFonts w:ascii="Times New Roman" w:hAnsi="Times New Roman" w:cs="Times New Roman"/>
          <w:sz w:val="24"/>
          <w:szCs w:val="24"/>
        </w:rPr>
        <w:t>NMs</w:t>
      </w:r>
      <w:r w:rsidRPr="00843F1D">
        <w:rPr>
          <w:rFonts w:ascii="Times New Roman" w:hAnsi="Times New Roman" w:cs="Times New Roman"/>
          <w:sz w:val="24"/>
          <w:szCs w:val="24"/>
        </w:rPr>
        <w:t xml:space="preserve"> to enhance </w:t>
      </w:r>
      <w:r>
        <w:rPr>
          <w:rFonts w:ascii="Times New Roman" w:hAnsi="Times New Roman" w:cs="Times New Roman"/>
          <w:sz w:val="24"/>
          <w:szCs w:val="24"/>
        </w:rPr>
        <w:t>AAC</w:t>
      </w:r>
      <w:r w:rsidRPr="00843F1D">
        <w:rPr>
          <w:rFonts w:ascii="Times New Roman" w:hAnsi="Times New Roman" w:cs="Times New Roman"/>
          <w:sz w:val="24"/>
          <w:szCs w:val="24"/>
        </w:rPr>
        <w:t>'s impact strength</w:t>
      </w:r>
      <w:r>
        <w:rPr>
          <w:rFonts w:ascii="Times New Roman" w:eastAsia="Calibri" w:hAnsi="Times New Roman" w:cs="Times New Roman"/>
          <w:sz w:val="24"/>
          <w:szCs w:val="24"/>
        </w:rPr>
        <w:t xml:space="preserve"> of AAC.</w:t>
      </w:r>
    </w:p>
    <w:p w14:paraId="533669D8" w14:textId="77777777" w:rsidR="00B62FC5" w:rsidRPr="00843F1D" w:rsidRDefault="00B62FC5" w:rsidP="00B62FC5">
      <w:pPr>
        <w:spacing w:line="360" w:lineRule="auto"/>
        <w:rPr>
          <w:rFonts w:ascii="Times New Roman" w:hAnsi="Times New Roman" w:cs="Times New Roman"/>
          <w:b/>
          <w:sz w:val="24"/>
          <w:szCs w:val="24"/>
        </w:rPr>
      </w:pPr>
      <w:r w:rsidRPr="00843F1D">
        <w:rPr>
          <w:rFonts w:ascii="Times New Roman" w:hAnsi="Times New Roman" w:cs="Times New Roman"/>
          <w:b/>
          <w:noProof/>
          <w:sz w:val="24"/>
          <w:szCs w:val="24"/>
          <w:lang w:eastAsia="en-IN"/>
        </w:rPr>
        <w:lastRenderedPageBreak/>
        <w:drawing>
          <wp:inline distT="0" distB="0" distL="0" distR="0" wp14:anchorId="7D8C7840" wp14:editId="33070A30">
            <wp:extent cx="5747025" cy="2143125"/>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pact number combined.jpg"/>
                    <pic:cNvPicPr/>
                  </pic:nvPicPr>
                  <pic:blipFill>
                    <a:blip r:embed="rId17" cstate="print">
                      <a:extLst>
                        <a:ext uri="{28A0092B-C50C-407E-A947-70E740481C1C}">
                          <a14:useLocalDpi xmlns:a14="http://schemas.microsoft.com/office/drawing/2010/main" val="0"/>
                        </a:ext>
                      </a:extLst>
                    </a:blip>
                    <a:srcRect l="1308" t="2956"/>
                    <a:stretch>
                      <a:fillRect/>
                    </a:stretch>
                  </pic:blipFill>
                  <pic:spPr bwMode="auto">
                    <a:xfrm>
                      <a:off x="0" y="0"/>
                      <a:ext cx="5756266" cy="2146571"/>
                    </a:xfrm>
                    <a:prstGeom prst="rect">
                      <a:avLst/>
                    </a:prstGeom>
                    <a:ln>
                      <a:noFill/>
                    </a:ln>
                    <a:extLst>
                      <a:ext uri="{53640926-AAD7-44D8-BBD7-CCE9431645EC}">
                        <a14:shadowObscured xmlns:a14="http://schemas.microsoft.com/office/drawing/2010/main"/>
                      </a:ext>
                    </a:extLst>
                  </pic:spPr>
                </pic:pic>
              </a:graphicData>
            </a:graphic>
          </wp:inline>
        </w:drawing>
      </w:r>
    </w:p>
    <w:p w14:paraId="698758BC" w14:textId="77777777" w:rsidR="00B62FC5" w:rsidRPr="00843F1D" w:rsidRDefault="00B62FC5" w:rsidP="00B62FC5">
      <w:pPr>
        <w:spacing w:line="360" w:lineRule="auto"/>
        <w:jc w:val="center"/>
        <w:rPr>
          <w:rFonts w:ascii="Times New Roman" w:hAnsi="Times New Roman" w:cs="Times New Roman"/>
          <w:sz w:val="24"/>
          <w:szCs w:val="24"/>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Pr>
          <w:rFonts w:ascii="Times New Roman" w:hAnsi="Times New Roman" w:cs="Times New Roman"/>
          <w:b/>
          <w:sz w:val="24"/>
          <w:szCs w:val="24"/>
          <w:lang w:val="en-US"/>
        </w:rPr>
        <w:t>11</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(a) Impact number of AANC specimens; (b) Energy absorption of AANC specimens</w:t>
      </w:r>
    </w:p>
    <w:p w14:paraId="08641943" w14:textId="77777777" w:rsidR="00B62FC5" w:rsidRPr="00843F1D" w:rsidRDefault="00B62FC5" w:rsidP="00B62FC5">
      <w:pPr>
        <w:pStyle w:val="Paragrafoelenco"/>
        <w:numPr>
          <w:ilvl w:val="1"/>
          <w:numId w:val="1"/>
        </w:numPr>
        <w:spacing w:line="360" w:lineRule="auto"/>
        <w:rPr>
          <w:rFonts w:ascii="Times New Roman" w:hAnsi="Times New Roman" w:cs="Times New Roman"/>
          <w:b/>
          <w:sz w:val="24"/>
          <w:szCs w:val="24"/>
        </w:rPr>
      </w:pPr>
      <w:r>
        <w:rPr>
          <w:rFonts w:ascii="Times New Roman" w:hAnsi="Times New Roman" w:cs="Times New Roman"/>
          <w:b/>
          <w:sz w:val="24"/>
          <w:szCs w:val="24"/>
        </w:rPr>
        <w:t>Residual</w:t>
      </w:r>
      <w:r w:rsidRPr="00843F1D">
        <w:rPr>
          <w:rFonts w:ascii="Times New Roman" w:hAnsi="Times New Roman" w:cs="Times New Roman"/>
          <w:b/>
          <w:sz w:val="24"/>
          <w:szCs w:val="24"/>
        </w:rPr>
        <w:t xml:space="preserve"> properties</w:t>
      </w:r>
    </w:p>
    <w:p w14:paraId="0329E793"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Residual impact energy</w:t>
      </w:r>
    </w:p>
    <w:p w14:paraId="79A5A9C5" w14:textId="77777777" w:rsidR="00B62FC5" w:rsidRPr="00FD202F" w:rsidRDefault="00B62FC5" w:rsidP="00B62FC5">
      <w:pPr>
        <w:spacing w:line="360" w:lineRule="auto"/>
        <w:ind w:firstLine="720"/>
        <w:jc w:val="both"/>
        <w:rPr>
          <w:rFonts w:ascii="Times New Roman" w:hAnsi="Times New Roman" w:cs="Times New Roman"/>
          <w:sz w:val="24"/>
          <w:szCs w:val="24"/>
        </w:rPr>
      </w:pPr>
      <w:r w:rsidRPr="00176746">
        <w:rPr>
          <w:rFonts w:ascii="Times New Roman" w:hAnsi="Times New Roman" w:cs="Times New Roman"/>
          <w:sz w:val="24"/>
          <w:szCs w:val="24"/>
        </w:rPr>
        <w:t xml:space="preserve">The residual impact strength </w:t>
      </w:r>
      <w:r>
        <w:rPr>
          <w:rFonts w:ascii="Times New Roman" w:eastAsia="Calibri" w:hAnsi="Times New Roman" w:cs="Times New Roman"/>
          <w:sz w:val="24"/>
          <w:szCs w:val="24"/>
        </w:rPr>
        <w:t xml:space="preserve">of AAC with NMs upon exposure to high temperatures depends on a number of variables, including </w:t>
      </w:r>
      <w:r w:rsidRPr="00176746">
        <w:rPr>
          <w:rFonts w:ascii="Times New Roman" w:hAnsi="Times New Roman" w:cs="Times New Roman"/>
          <w:sz w:val="24"/>
          <w:szCs w:val="24"/>
        </w:rPr>
        <w:t xml:space="preserve">the type and proportion of NMs, curing circumstances, exposure temperature, and duration. Figure 12 (a–c) show the </w:t>
      </w:r>
      <w:r>
        <w:rPr>
          <w:rFonts w:ascii="Times New Roman" w:hAnsi="Times New Roman" w:cs="Times New Roman"/>
          <w:sz w:val="24"/>
          <w:szCs w:val="24"/>
          <w:lang w:val="en-US"/>
        </w:rPr>
        <w:t>pre-heated, heated, and post-heated</w:t>
      </w:r>
      <w:r>
        <w:rPr>
          <w:rFonts w:ascii="Times New Roman" w:eastAsia="Calibri" w:hAnsi="Times New Roman" w:cs="Times New Roman"/>
          <w:sz w:val="24"/>
          <w:szCs w:val="24"/>
          <w:lang w:val="en-US"/>
        </w:rPr>
        <w:t xml:space="preserve"> specimens</w:t>
      </w:r>
      <w:r w:rsidRPr="00843F1D">
        <w:rPr>
          <w:rFonts w:ascii="Times New Roman" w:hAnsi="Times New Roman" w:cs="Times New Roman"/>
          <w:sz w:val="24"/>
          <w:szCs w:val="24"/>
          <w:lang w:val="en-US"/>
        </w:rPr>
        <w:t>.</w:t>
      </w:r>
      <w:r>
        <w:rPr>
          <w:rFonts w:ascii="Times New Roman" w:hAnsi="Times New Roman" w:cs="Times New Roman"/>
          <w:sz w:val="24"/>
          <w:szCs w:val="24"/>
        </w:rPr>
        <w:t xml:space="preserve"> </w:t>
      </w:r>
      <w:r w:rsidRPr="00E666D2">
        <w:rPr>
          <w:rFonts w:ascii="Times New Roman" w:hAnsi="Times New Roman" w:cs="Times New Roman"/>
          <w:sz w:val="24"/>
          <w:szCs w:val="24"/>
        </w:rPr>
        <w:t xml:space="preserve">The impact energy at failure and the associated number of blows for the AANC samples combined with nFA, nGS, and nBT exposed to high temperatures are shown in Figure 13(a-f). The AANC specimens that were not treated with heat, such as nFA, nGS, and nBT, exhibited greater impact energy levels than the </w:t>
      </w:r>
      <w:r w:rsidRPr="00FD202F">
        <w:rPr>
          <w:rFonts w:ascii="Times New Roman" w:hAnsi="Times New Roman" w:cs="Times New Roman"/>
          <w:sz w:val="24"/>
          <w:szCs w:val="24"/>
        </w:rPr>
        <w:t xml:space="preserve">heated samples. </w:t>
      </w:r>
    </w:p>
    <w:p w14:paraId="636EF3B0" w14:textId="77777777" w:rsidR="00B62FC5" w:rsidRDefault="00B62FC5" w:rsidP="00B62FC5">
      <w:pPr>
        <w:spacing w:after="0" w:line="360" w:lineRule="auto"/>
        <w:ind w:firstLine="720"/>
        <w:jc w:val="both"/>
        <w:rPr>
          <w:rFonts w:ascii="Times New Roman" w:hAnsi="Times New Roman" w:cs="Times New Roman"/>
          <w:sz w:val="24"/>
          <w:szCs w:val="24"/>
        </w:rPr>
      </w:pPr>
      <w:r w:rsidRPr="00FD202F">
        <w:rPr>
          <w:rFonts w:ascii="Times New Roman" w:hAnsi="Times New Roman" w:cs="Times New Roman"/>
          <w:sz w:val="24"/>
          <w:szCs w:val="24"/>
        </w:rPr>
        <w:t>For the standard specimens, the impact energies were 4888 J, 6235 J, and 3293 J, respectively, for the nFA9</w:t>
      </w:r>
      <w:r>
        <w:rPr>
          <w:rFonts w:ascii="Times New Roman" w:hAnsi="Times New Roman" w:cs="Times New Roman"/>
          <w:sz w:val="24"/>
          <w:szCs w:val="24"/>
        </w:rPr>
        <w:t xml:space="preserve"> </w:t>
      </w:r>
      <w:r w:rsidRPr="00FD202F">
        <w:rPr>
          <w:rFonts w:ascii="Times New Roman" w:hAnsi="Times New Roman" w:cs="Times New Roman"/>
          <w:sz w:val="24"/>
          <w:szCs w:val="24"/>
        </w:rPr>
        <w:t>%, nGS12</w:t>
      </w:r>
      <w:r>
        <w:rPr>
          <w:rFonts w:ascii="Times New Roman" w:hAnsi="Times New Roman" w:cs="Times New Roman"/>
          <w:sz w:val="24"/>
          <w:szCs w:val="24"/>
        </w:rPr>
        <w:t xml:space="preserve"> </w:t>
      </w:r>
      <w:r w:rsidRPr="00FD202F">
        <w:rPr>
          <w:rFonts w:ascii="Times New Roman" w:hAnsi="Times New Roman" w:cs="Times New Roman"/>
          <w:sz w:val="24"/>
          <w:szCs w:val="24"/>
        </w:rPr>
        <w:t>%, and nBT6</w:t>
      </w:r>
      <w:r>
        <w:rPr>
          <w:rFonts w:ascii="Times New Roman" w:hAnsi="Times New Roman" w:cs="Times New Roman"/>
          <w:sz w:val="24"/>
          <w:szCs w:val="24"/>
        </w:rPr>
        <w:t xml:space="preserve"> </w:t>
      </w:r>
      <w:r w:rsidRPr="00FD202F">
        <w:rPr>
          <w:rFonts w:ascii="Times New Roman" w:hAnsi="Times New Roman" w:cs="Times New Roman"/>
          <w:sz w:val="24"/>
          <w:szCs w:val="24"/>
        </w:rPr>
        <w:t>% specimens.</w:t>
      </w:r>
      <w:r w:rsidRPr="00F5587C">
        <w:rPr>
          <w:rFonts w:ascii="Times New Roman" w:hAnsi="Times New Roman" w:cs="Times New Roman"/>
          <w:sz w:val="24"/>
          <w:szCs w:val="24"/>
        </w:rPr>
        <w:t xml:space="preserve"> </w:t>
      </w:r>
      <w:r w:rsidRPr="00843F1D">
        <w:rPr>
          <w:rFonts w:ascii="Times New Roman" w:hAnsi="Times New Roman" w:cs="Times New Roman"/>
          <w:sz w:val="24"/>
          <w:szCs w:val="24"/>
        </w:rPr>
        <w:t>After attain</w:t>
      </w:r>
      <w:r>
        <w:rPr>
          <w:rFonts w:ascii="Times New Roman" w:hAnsi="Times New Roman" w:cs="Times New Roman"/>
          <w:sz w:val="24"/>
          <w:szCs w:val="24"/>
        </w:rPr>
        <w:t>ing</w:t>
      </w:r>
      <w:r w:rsidRPr="00843F1D">
        <w:rPr>
          <w:rFonts w:ascii="Times New Roman" w:hAnsi="Times New Roman" w:cs="Times New Roman"/>
          <w:sz w:val="24"/>
          <w:szCs w:val="24"/>
        </w:rPr>
        <w:t xml:space="preserve"> the </w:t>
      </w:r>
      <w:r>
        <w:rPr>
          <w:rFonts w:ascii="Times New Roman" w:hAnsi="Times New Roman" w:cs="Times New Roman"/>
          <w:sz w:val="24"/>
          <w:szCs w:val="24"/>
        </w:rPr>
        <w:t>target</w:t>
      </w:r>
      <w:r w:rsidRPr="00843F1D">
        <w:rPr>
          <w:rFonts w:ascii="Times New Roman" w:hAnsi="Times New Roman" w:cs="Times New Roman"/>
          <w:sz w:val="24"/>
          <w:szCs w:val="24"/>
        </w:rPr>
        <w:t xml:space="preserve"> temperature</w:t>
      </w:r>
      <w:r>
        <w:rPr>
          <w:rFonts w:ascii="Times New Roman" w:hAnsi="Times New Roman" w:cs="Times New Roman"/>
          <w:sz w:val="24"/>
          <w:szCs w:val="24"/>
        </w:rPr>
        <w:t>,</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the specimens </w:t>
      </w:r>
      <w:r>
        <w:rPr>
          <w:rFonts w:ascii="Times New Roman" w:hAnsi="Times New Roman" w:cs="Times New Roman"/>
          <w:sz w:val="24"/>
          <w:szCs w:val="24"/>
        </w:rPr>
        <w:t>were maintained</w:t>
      </w:r>
      <w:r w:rsidRPr="00843F1D">
        <w:rPr>
          <w:rFonts w:ascii="Times New Roman" w:hAnsi="Times New Roman" w:cs="Times New Roman"/>
          <w:sz w:val="24"/>
          <w:szCs w:val="24"/>
        </w:rPr>
        <w:t xml:space="preserve"> </w:t>
      </w:r>
      <w:r>
        <w:rPr>
          <w:rFonts w:ascii="Times New Roman" w:hAnsi="Times New Roman" w:cs="Times New Roman"/>
          <w:sz w:val="24"/>
          <w:szCs w:val="24"/>
        </w:rPr>
        <w:t>at</w:t>
      </w:r>
      <w:r w:rsidRPr="00843F1D">
        <w:rPr>
          <w:rFonts w:ascii="Times New Roman" w:hAnsi="Times New Roman" w:cs="Times New Roman"/>
          <w:sz w:val="24"/>
          <w:szCs w:val="24"/>
        </w:rPr>
        <w:t xml:space="preserve"> that temperature for one hour. </w:t>
      </w:r>
      <w:r w:rsidRPr="00FD202F">
        <w:rPr>
          <w:rFonts w:ascii="Times New Roman" w:hAnsi="Times New Roman" w:cs="Times New Roman"/>
          <w:sz w:val="24"/>
          <w:szCs w:val="24"/>
        </w:rPr>
        <w:t>The failure impact energy for the nFA9 % (no. of blows: 239), nGS12 % (no. of blows: 313), and nBT6 % (no. of blows: 171) was determined to be 4950 J, 6483 J, and 3542 J, respectively, at 0.35 min (to obtain 200℃) and 1 hour of heating duration.</w:t>
      </w:r>
      <w:r w:rsidRPr="00FD202F">
        <w:t xml:space="preserve"> </w:t>
      </w:r>
      <w:r w:rsidRPr="00FD202F">
        <w:rPr>
          <w:rFonts w:ascii="Times New Roman" w:hAnsi="Times New Roman" w:cs="Times New Roman"/>
          <w:sz w:val="24"/>
          <w:szCs w:val="24"/>
        </w:rPr>
        <w:t>As the heating period increased to 1.68 minutes (to achieve 400℃) and 1 h, the failure impact energy increased to 5075 J, 6794 J, and 3728 J for the nFA9 % (no. of blows: 245), nGS12 % (no. of blows: 328), and nBT6 % (no. of blows: 180), respectively.</w:t>
      </w:r>
      <w:r>
        <w:rPr>
          <w:rFonts w:ascii="Times New Roman" w:hAnsi="Times New Roman" w:cs="Times New Roman"/>
          <w:sz w:val="24"/>
          <w:szCs w:val="24"/>
        </w:rPr>
        <w:t xml:space="preserve"> </w:t>
      </w:r>
      <w:r w:rsidRPr="00843F1D">
        <w:rPr>
          <w:rFonts w:ascii="Times New Roman" w:hAnsi="Times New Roman" w:cs="Times New Roman"/>
          <w:sz w:val="24"/>
          <w:szCs w:val="24"/>
        </w:rPr>
        <w:t>After 6.748 min (</w:t>
      </w:r>
      <w:r>
        <w:rPr>
          <w:rFonts w:ascii="Times New Roman" w:hAnsi="Times New Roman" w:cs="Times New Roman"/>
          <w:sz w:val="24"/>
          <w:szCs w:val="24"/>
        </w:rPr>
        <w:t xml:space="preserve">to attain </w:t>
      </w:r>
      <w:r w:rsidRPr="00843F1D">
        <w:rPr>
          <w:rFonts w:ascii="Times New Roman" w:hAnsi="Times New Roman" w:cs="Times New Roman"/>
          <w:sz w:val="24"/>
          <w:szCs w:val="24"/>
        </w:rPr>
        <w:t>600</w:t>
      </w:r>
      <w:r>
        <w:rPr>
          <w:rFonts w:ascii="Times New Roman" w:hAnsi="Times New Roman" w:cs="Times New Roman"/>
          <w:sz w:val="24"/>
          <w:szCs w:val="24"/>
        </w:rPr>
        <w:t xml:space="preserve"> </w:t>
      </w:r>
      <w:r w:rsidRPr="00843F1D">
        <w:rPr>
          <w:rFonts w:ascii="Times New Roman" w:hAnsi="Times New Roman" w:cs="Times New Roman"/>
          <w:sz w:val="24"/>
          <w:szCs w:val="24"/>
        </w:rPr>
        <w:t>℃)</w:t>
      </w:r>
      <w:r>
        <w:rPr>
          <w:rFonts w:ascii="Times New Roman" w:hAnsi="Times New Roman" w:cs="Times New Roman"/>
          <w:sz w:val="24"/>
          <w:szCs w:val="24"/>
        </w:rPr>
        <w:t xml:space="preserve"> </w:t>
      </w:r>
      <w:r w:rsidRPr="00843F1D">
        <w:rPr>
          <w:rFonts w:ascii="Times New Roman" w:hAnsi="Times New Roman" w:cs="Times New Roman"/>
          <w:sz w:val="24"/>
          <w:szCs w:val="24"/>
        </w:rPr>
        <w:t>and 1 h of heating, the failure impact energy decreased to 3252 J, 4329 J, and 1885 J for the nFA9</w:t>
      </w:r>
      <w:r>
        <w:rPr>
          <w:rFonts w:ascii="Times New Roman" w:hAnsi="Times New Roman" w:cs="Times New Roman"/>
          <w:sz w:val="24"/>
          <w:szCs w:val="24"/>
        </w:rPr>
        <w:t xml:space="preserve"> </w:t>
      </w:r>
      <w:r w:rsidRPr="00843F1D">
        <w:rPr>
          <w:rFonts w:ascii="Times New Roman" w:hAnsi="Times New Roman" w:cs="Times New Roman"/>
          <w:sz w:val="24"/>
          <w:szCs w:val="24"/>
        </w:rPr>
        <w:t>% (no. of blows: 157), nGS12</w:t>
      </w:r>
      <w:r>
        <w:rPr>
          <w:rFonts w:ascii="Times New Roman" w:hAnsi="Times New Roman" w:cs="Times New Roman"/>
          <w:sz w:val="24"/>
          <w:szCs w:val="24"/>
        </w:rPr>
        <w:t xml:space="preserve"> </w:t>
      </w:r>
      <w:r w:rsidRPr="00843F1D">
        <w:rPr>
          <w:rFonts w:ascii="Times New Roman" w:hAnsi="Times New Roman" w:cs="Times New Roman"/>
          <w:sz w:val="24"/>
          <w:szCs w:val="24"/>
        </w:rPr>
        <w:t>% (no. of blows: 209), and nBT6</w:t>
      </w:r>
      <w:r>
        <w:rPr>
          <w:rFonts w:ascii="Times New Roman" w:hAnsi="Times New Roman" w:cs="Times New Roman"/>
          <w:sz w:val="24"/>
          <w:szCs w:val="24"/>
        </w:rPr>
        <w:t xml:space="preserve"> </w:t>
      </w:r>
      <w:r w:rsidRPr="00843F1D">
        <w:rPr>
          <w:rFonts w:ascii="Times New Roman" w:hAnsi="Times New Roman" w:cs="Times New Roman"/>
          <w:sz w:val="24"/>
          <w:szCs w:val="24"/>
        </w:rPr>
        <w:t xml:space="preserve">% (no. </w:t>
      </w:r>
      <w:r>
        <w:rPr>
          <w:rFonts w:ascii="Times New Roman" w:hAnsi="Times New Roman" w:cs="Times New Roman"/>
          <w:sz w:val="24"/>
          <w:szCs w:val="24"/>
        </w:rPr>
        <w:t>of</w:t>
      </w:r>
      <w:r w:rsidRPr="00843F1D">
        <w:rPr>
          <w:rFonts w:ascii="Times New Roman" w:hAnsi="Times New Roman" w:cs="Times New Roman"/>
          <w:sz w:val="24"/>
          <w:szCs w:val="24"/>
        </w:rPr>
        <w:t xml:space="preserve"> blows: 91). </w:t>
      </w:r>
      <w:r w:rsidRPr="00710696">
        <w:rPr>
          <w:rFonts w:ascii="Times New Roman" w:hAnsi="Times New Roman" w:cs="Times New Roman"/>
          <w:sz w:val="24"/>
          <w:szCs w:val="24"/>
        </w:rPr>
        <w:t xml:space="preserve">The failure impact energy for </w:t>
      </w:r>
      <w:r w:rsidRPr="00710696">
        <w:rPr>
          <w:rFonts w:ascii="Times New Roman" w:hAnsi="Times New Roman" w:cs="Times New Roman"/>
          <w:sz w:val="24"/>
          <w:szCs w:val="24"/>
        </w:rPr>
        <w:lastRenderedPageBreak/>
        <w:t>the nFA9 % (</w:t>
      </w:r>
      <w:r w:rsidRPr="00843F1D">
        <w:rPr>
          <w:rFonts w:ascii="Times New Roman" w:hAnsi="Times New Roman" w:cs="Times New Roman"/>
          <w:sz w:val="24"/>
          <w:szCs w:val="24"/>
        </w:rPr>
        <w:t>no. of blows: 81</w:t>
      </w:r>
      <w:r w:rsidRPr="00710696">
        <w:rPr>
          <w:rFonts w:ascii="Times New Roman" w:hAnsi="Times New Roman" w:cs="Times New Roman"/>
          <w:sz w:val="24"/>
          <w:szCs w:val="24"/>
        </w:rPr>
        <w:t>), nGS12 % (</w:t>
      </w:r>
      <w:r w:rsidRPr="00843F1D">
        <w:rPr>
          <w:rFonts w:ascii="Times New Roman" w:hAnsi="Times New Roman" w:cs="Times New Roman"/>
          <w:sz w:val="24"/>
          <w:szCs w:val="24"/>
        </w:rPr>
        <w:t>no. of blows: 119</w:t>
      </w:r>
      <w:r w:rsidRPr="00710696">
        <w:rPr>
          <w:rFonts w:ascii="Times New Roman" w:hAnsi="Times New Roman" w:cs="Times New Roman"/>
          <w:sz w:val="24"/>
          <w:szCs w:val="24"/>
        </w:rPr>
        <w:t>), and nBT6 % (</w:t>
      </w:r>
      <w:r w:rsidRPr="00843F1D">
        <w:rPr>
          <w:rFonts w:ascii="Times New Roman" w:hAnsi="Times New Roman" w:cs="Times New Roman"/>
          <w:sz w:val="24"/>
          <w:szCs w:val="24"/>
        </w:rPr>
        <w:t>no. of blows: 49</w:t>
      </w:r>
      <w:r w:rsidRPr="00710696">
        <w:rPr>
          <w:rFonts w:ascii="Times New Roman" w:hAnsi="Times New Roman" w:cs="Times New Roman"/>
          <w:sz w:val="24"/>
          <w:szCs w:val="24"/>
        </w:rPr>
        <w:t>) decreased significantly to 1677 J, 2465 J, and 1015 J, respectively, as the duration was further extended to 25.998 min (to achieve 800 ℃) for 1 h.</w:t>
      </w:r>
      <w:r>
        <w:rPr>
          <w:rFonts w:ascii="Times New Roman" w:hAnsi="Times New Roman" w:cs="Times New Roman"/>
          <w:sz w:val="24"/>
          <w:szCs w:val="24"/>
        </w:rPr>
        <w:t xml:space="preserve"> </w:t>
      </w:r>
      <w:r w:rsidRPr="00843F1D">
        <w:rPr>
          <w:rFonts w:ascii="Times New Roman" w:hAnsi="Times New Roman" w:cs="Times New Roman"/>
          <w:sz w:val="24"/>
          <w:szCs w:val="24"/>
        </w:rPr>
        <w:t>The percentage loss</w:t>
      </w:r>
      <w:r>
        <w:rPr>
          <w:rFonts w:ascii="Times New Roman" w:eastAsia="Calibri" w:hAnsi="Times New Roman" w:cs="Times New Roman"/>
          <w:sz w:val="24"/>
          <w:szCs w:val="24"/>
        </w:rPr>
        <w:t xml:space="preserve">es in impact energy after </w:t>
      </w:r>
      <w:r>
        <w:rPr>
          <w:rFonts w:ascii="Times New Roman" w:hAnsi="Times New Roman" w:cs="Times New Roman"/>
          <w:sz w:val="24"/>
          <w:szCs w:val="24"/>
        </w:rPr>
        <w:t xml:space="preserve">being </w:t>
      </w:r>
      <w:r w:rsidRPr="00843F1D">
        <w:rPr>
          <w:rFonts w:ascii="Times New Roman" w:hAnsi="Times New Roman" w:cs="Times New Roman"/>
          <w:sz w:val="24"/>
          <w:szCs w:val="24"/>
        </w:rPr>
        <w:t>exposure to 800</w:t>
      </w:r>
      <w:r>
        <w:rPr>
          <w:rFonts w:ascii="Times New Roman" w:hAnsi="Times New Roman" w:cs="Times New Roman"/>
          <w:sz w:val="24"/>
          <w:szCs w:val="24"/>
        </w:rPr>
        <w:t xml:space="preserve"> </w:t>
      </w:r>
      <w:r w:rsidRPr="00843F1D">
        <w:rPr>
          <w:rFonts w:ascii="Times New Roman" w:hAnsi="Times New Roman" w:cs="Times New Roman"/>
          <w:sz w:val="24"/>
          <w:szCs w:val="24"/>
        </w:rPr>
        <w:t>℃ for nFA9</w:t>
      </w:r>
      <w:r>
        <w:rPr>
          <w:rFonts w:ascii="Times New Roman" w:hAnsi="Times New Roman" w:cs="Times New Roman"/>
          <w:sz w:val="24"/>
          <w:szCs w:val="24"/>
        </w:rPr>
        <w:t xml:space="preserve"> </w:t>
      </w:r>
      <w:r w:rsidRPr="00843F1D">
        <w:rPr>
          <w:rFonts w:ascii="Times New Roman" w:hAnsi="Times New Roman" w:cs="Times New Roman"/>
          <w:sz w:val="24"/>
          <w:szCs w:val="24"/>
        </w:rPr>
        <w:t>%, nGS12</w:t>
      </w:r>
      <w:r>
        <w:rPr>
          <w:rFonts w:ascii="Times New Roman" w:hAnsi="Times New Roman" w:cs="Times New Roman"/>
          <w:sz w:val="24"/>
          <w:szCs w:val="24"/>
        </w:rPr>
        <w:t xml:space="preserve"> </w:t>
      </w:r>
      <w:r w:rsidRPr="00843F1D">
        <w:rPr>
          <w:rFonts w:ascii="Times New Roman" w:hAnsi="Times New Roman" w:cs="Times New Roman"/>
          <w:sz w:val="24"/>
          <w:szCs w:val="24"/>
        </w:rPr>
        <w:t>%, and nBT6</w:t>
      </w:r>
      <w:r>
        <w:rPr>
          <w:rFonts w:ascii="Times New Roman" w:hAnsi="Times New Roman" w:cs="Times New Roman"/>
          <w:sz w:val="24"/>
          <w:szCs w:val="24"/>
        </w:rPr>
        <w:t xml:space="preserve"> </w:t>
      </w:r>
      <w:r w:rsidRPr="00843F1D">
        <w:rPr>
          <w:rFonts w:ascii="Times New Roman" w:hAnsi="Times New Roman" w:cs="Times New Roman"/>
          <w:sz w:val="24"/>
          <w:szCs w:val="24"/>
        </w:rPr>
        <w:t>% specimen</w:t>
      </w:r>
      <w:r>
        <w:rPr>
          <w:rFonts w:ascii="Times New Roman" w:hAnsi="Times New Roman" w:cs="Times New Roman"/>
          <w:sz w:val="24"/>
          <w:szCs w:val="24"/>
        </w:rPr>
        <w:t>s</w:t>
      </w:r>
      <w:r w:rsidRPr="00843F1D">
        <w:rPr>
          <w:rFonts w:ascii="Times New Roman" w:hAnsi="Times New Roman" w:cs="Times New Roman"/>
          <w:sz w:val="24"/>
          <w:szCs w:val="24"/>
        </w:rPr>
        <w:t xml:space="preserve"> were 65.68 %, 60.47 %, and 69.18 %, whereas the control specimen showed a loss percentage of 82.93 %. </w:t>
      </w:r>
      <w:r w:rsidRPr="002226E2">
        <w:rPr>
          <w:rFonts w:ascii="Times New Roman" w:hAnsi="Times New Roman" w:cs="Times New Roman"/>
          <w:sz w:val="24"/>
          <w:szCs w:val="24"/>
        </w:rPr>
        <w:t>When the temperature contact crossed 800℃, the impact energy of all sam</w:t>
      </w:r>
      <w:r>
        <w:rPr>
          <w:rFonts w:ascii="Times New Roman" w:hAnsi="Times New Roman" w:cs="Times New Roman"/>
          <w:sz w:val="24"/>
          <w:szCs w:val="24"/>
        </w:rPr>
        <w:t xml:space="preserve">ples exhibited a sharp decrease. </w:t>
      </w:r>
      <w:r w:rsidRPr="002226E2">
        <w:rPr>
          <w:rFonts w:ascii="Times New Roman" w:hAnsi="Times New Roman" w:cs="Times New Roman"/>
          <w:sz w:val="24"/>
          <w:szCs w:val="24"/>
        </w:rPr>
        <w:t xml:space="preserve">Nevertheless, the specimens that were supplemented with NMs may effectively resist temperature penetration and experience a reduced energy loss </w:t>
      </w:r>
      <w:r>
        <w:rPr>
          <w:rFonts w:ascii="Times New Roman" w:hAnsi="Times New Roman" w:cs="Times New Roman"/>
          <w:sz w:val="24"/>
          <w:szCs w:val="24"/>
        </w:rPr>
        <w:t>even after</w:t>
      </w:r>
      <w:r w:rsidRPr="002226E2">
        <w:rPr>
          <w:rFonts w:ascii="Times New Roman" w:hAnsi="Times New Roman" w:cs="Times New Roman"/>
          <w:sz w:val="24"/>
          <w:szCs w:val="24"/>
        </w:rPr>
        <w:t xml:space="preserve"> to 800 ℃ temperature exposure. </w:t>
      </w:r>
    </w:p>
    <w:p w14:paraId="328780C7"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2226E2">
        <w:rPr>
          <w:rFonts w:ascii="Times New Roman" w:hAnsi="Times New Roman" w:cs="Times New Roman"/>
          <w:sz w:val="24"/>
          <w:szCs w:val="24"/>
        </w:rPr>
        <w:t>To enhance the durability and mechanical characteristics of concrete, NMs</w:t>
      </w:r>
      <w:r>
        <w:rPr>
          <w:rFonts w:ascii="Times New Roman" w:eastAsia="Calibri" w:hAnsi="Times New Roman" w:cs="Times New Roman"/>
          <w:sz w:val="24"/>
          <w:szCs w:val="24"/>
        </w:rPr>
        <w:t xml:space="preserve">, such as silica nanoparticles, CNTs, and graphene oxide, are used. Nevertheless, their efficacy is contingent </w:t>
      </w:r>
      <w:r w:rsidRPr="002226E2">
        <w:rPr>
          <w:rFonts w:ascii="Times New Roman" w:hAnsi="Times New Roman" w:cs="Times New Roman"/>
          <w:sz w:val="24"/>
          <w:szCs w:val="24"/>
        </w:rPr>
        <w:t>on specific application</w:t>
      </w:r>
      <w:r>
        <w:rPr>
          <w:rFonts w:ascii="Times New Roman" w:eastAsia="Calibri" w:hAnsi="Times New Roman" w:cs="Times New Roman"/>
          <w:sz w:val="24"/>
          <w:szCs w:val="24"/>
        </w:rPr>
        <w:t xml:space="preserve">s and circumstances. </w:t>
      </w:r>
      <w:r w:rsidRPr="00843F1D">
        <w:rPr>
          <w:rFonts w:ascii="Times New Roman" w:hAnsi="Times New Roman" w:cs="Times New Roman"/>
          <w:sz w:val="24"/>
          <w:szCs w:val="24"/>
        </w:rPr>
        <w:t xml:space="preserve">Incorporating </w:t>
      </w:r>
      <w:r>
        <w:rPr>
          <w:rFonts w:ascii="Times New Roman" w:hAnsi="Times New Roman" w:cs="Times New Roman"/>
          <w:sz w:val="24"/>
          <w:szCs w:val="24"/>
        </w:rPr>
        <w:t>NMs</w:t>
      </w:r>
      <w:r w:rsidRPr="00843F1D">
        <w:rPr>
          <w:rFonts w:ascii="Times New Roman" w:hAnsi="Times New Roman" w:cs="Times New Roman"/>
          <w:sz w:val="24"/>
          <w:szCs w:val="24"/>
        </w:rPr>
        <w:t xml:space="preserve"> into </w:t>
      </w:r>
      <w:r>
        <w:rPr>
          <w:rFonts w:ascii="Times New Roman" w:hAnsi="Times New Roman" w:cs="Times New Roman"/>
          <w:sz w:val="24"/>
          <w:szCs w:val="24"/>
        </w:rPr>
        <w:t>AANC</w:t>
      </w:r>
      <w:r w:rsidRPr="00843F1D">
        <w:rPr>
          <w:rFonts w:ascii="Times New Roman" w:hAnsi="Times New Roman" w:cs="Times New Roman"/>
          <w:sz w:val="24"/>
          <w:szCs w:val="24"/>
        </w:rPr>
        <w:t xml:space="preserve"> can improve </w:t>
      </w:r>
      <w:r>
        <w:rPr>
          <w:rFonts w:ascii="Times New Roman" w:eastAsia="Calibri" w:hAnsi="Times New Roman" w:cs="Times New Roman"/>
          <w:sz w:val="24"/>
          <w:szCs w:val="24"/>
        </w:rPr>
        <w:t xml:space="preserve">the thermal degradation resistance, retain mechanical properties </w:t>
      </w:r>
      <w:r w:rsidRPr="00843F1D">
        <w:rPr>
          <w:rFonts w:ascii="Times New Roman" w:hAnsi="Times New Roman" w:cs="Times New Roman"/>
          <w:sz w:val="24"/>
          <w:szCs w:val="24"/>
        </w:rPr>
        <w:t>such as impact strength, and mitigat</w:t>
      </w:r>
      <w:r>
        <w:rPr>
          <w:rFonts w:ascii="Times New Roman" w:hAnsi="Times New Roman" w:cs="Times New Roman"/>
          <w:sz w:val="24"/>
          <w:szCs w:val="24"/>
        </w:rPr>
        <w:t>e</w:t>
      </w:r>
      <w:r w:rsidRPr="00843F1D">
        <w:rPr>
          <w:rFonts w:ascii="Times New Roman" w:hAnsi="Times New Roman" w:cs="Times New Roman"/>
          <w:sz w:val="24"/>
          <w:szCs w:val="24"/>
        </w:rPr>
        <w:t xml:space="preserve"> heat-induced microstructural changes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2023.100287","ISSN":"2666-1659","author":[{"dropping-particle":"","family":"Paruthi","given":"Sagar","non-dropping-particle":"","parse-names":false,"suffix":""},{"dropping-particle":"","family":"Rahman","given":"Ibadur","non-dropping-particle":"","parse-names":false,"suffix":""},{"dropping-particle":"","family":"Husain","given":"Asif","non-dropping-particle":"","parse-names":false,"suffix":""},{"dropping-particle":"","family":"Husain","given":"Afzal","non-dropping-particle":"","parse-names":false,"suffix":""},{"dropping-particle":"","family":"Manea-saghin","given":"Ana-maria","non-dropping-particle":"","parse-names":false,"suffix":""},{"dropping-particle":"","family":"Sabi","given":"Ehab","non-dropping-particle":"","parse-names":false,"suffix":""}],"container-title":"Developments in the Built Environment","id":"ITEM-1","issue":"December","issued":{"date-parts":[["2023"]]},"page":"100287","publisher":"Elsevier Ltd","title":"Developments in the Built Environment A comprehensive review of nano materials in geopolymer concrete : Impact on properties and performance","type":"article-journal","volume":"16"},"uris":["http://www.mendeley.com/documents/?uuid=15046996-2863-42ef-bd46-c981e134218f"]}],"mendeley":{"formattedCitation":"(Paruthi et al., 2023)","plainTextFormattedCitation":"(Paruthi et al., 2023)","previouslyFormattedCitation":"(Paruthi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(Paruthi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Additionally, </w:t>
      </w:r>
      <w:r>
        <w:rPr>
          <w:rFonts w:ascii="Times New Roman" w:hAnsi="Times New Roman" w:cs="Times New Roman"/>
          <w:sz w:val="24"/>
          <w:szCs w:val="24"/>
        </w:rPr>
        <w:t>NMs</w:t>
      </w:r>
      <w:r w:rsidRPr="00843F1D">
        <w:rPr>
          <w:rFonts w:ascii="Times New Roman" w:hAnsi="Times New Roman" w:cs="Times New Roman"/>
          <w:sz w:val="24"/>
          <w:szCs w:val="24"/>
        </w:rPr>
        <w:t xml:space="preserve"> can influence the microstructure of </w:t>
      </w:r>
      <w:r>
        <w:rPr>
          <w:rFonts w:ascii="Times New Roman" w:hAnsi="Times New Roman" w:cs="Times New Roman"/>
          <w:sz w:val="24"/>
          <w:szCs w:val="24"/>
        </w:rPr>
        <w:t>AANC</w:t>
      </w:r>
      <w:r w:rsidRPr="00843F1D">
        <w:rPr>
          <w:rFonts w:ascii="Times New Roman" w:hAnsi="Times New Roman" w:cs="Times New Roman"/>
          <w:sz w:val="24"/>
          <w:szCs w:val="24"/>
        </w:rPr>
        <w:t xml:space="preserve">, potentially improving </w:t>
      </w:r>
      <w:r>
        <w:rPr>
          <w:rFonts w:ascii="Times New Roman" w:eastAsia="Calibri" w:hAnsi="Times New Roman" w:cs="Times New Roman"/>
          <w:sz w:val="24"/>
          <w:szCs w:val="24"/>
        </w:rPr>
        <w:t xml:space="preserve">the interfacial bonding and overall performance. While </w:t>
      </w:r>
      <w:r>
        <w:rPr>
          <w:rFonts w:ascii="Times New Roman" w:hAnsi="Times New Roman" w:cs="Times New Roman"/>
          <w:sz w:val="24"/>
          <w:szCs w:val="24"/>
        </w:rPr>
        <w:t>NMs</w:t>
      </w:r>
      <w:r w:rsidRPr="00843F1D">
        <w:rPr>
          <w:rFonts w:ascii="Times New Roman" w:hAnsi="Times New Roman" w:cs="Times New Roman"/>
          <w:sz w:val="24"/>
          <w:szCs w:val="24"/>
        </w:rPr>
        <w:t xml:space="preserve"> have </w:t>
      </w:r>
      <w:r>
        <w:rPr>
          <w:rFonts w:ascii="Times New Roman" w:hAnsi="Times New Roman" w:cs="Times New Roman"/>
          <w:sz w:val="24"/>
          <w:szCs w:val="24"/>
        </w:rPr>
        <w:t xml:space="preserve">the </w:t>
      </w:r>
      <w:r w:rsidRPr="00843F1D">
        <w:rPr>
          <w:rFonts w:ascii="Times New Roman" w:hAnsi="Times New Roman" w:cs="Times New Roman"/>
          <w:sz w:val="24"/>
          <w:szCs w:val="24"/>
        </w:rPr>
        <w:t xml:space="preserve">potential to enhance </w:t>
      </w:r>
      <w:r>
        <w:rPr>
          <w:rFonts w:ascii="Times New Roman" w:hAnsi="Times New Roman" w:cs="Times New Roman"/>
          <w:sz w:val="24"/>
          <w:szCs w:val="24"/>
        </w:rPr>
        <w:t>AANC</w:t>
      </w:r>
      <w:r w:rsidRPr="00843F1D">
        <w:rPr>
          <w:rFonts w:ascii="Times New Roman" w:hAnsi="Times New Roman" w:cs="Times New Roman"/>
          <w:sz w:val="24"/>
          <w:szCs w:val="24"/>
        </w:rPr>
        <w:t xml:space="preserve"> performance, further research and testing are needed to fully understand their effects and</w:t>
      </w:r>
      <w:r>
        <w:rPr>
          <w:rFonts w:ascii="Times New Roman" w:hAnsi="Times New Roman" w:cs="Times New Roman"/>
          <w:sz w:val="24"/>
          <w:szCs w:val="24"/>
        </w:rPr>
        <w:t xml:space="preserve"> </w:t>
      </w:r>
      <w:r w:rsidRPr="00843F1D">
        <w:rPr>
          <w:rFonts w:ascii="Times New Roman" w:hAnsi="Times New Roman" w:cs="Times New Roman"/>
          <w:sz w:val="24"/>
          <w:szCs w:val="24"/>
        </w:rPr>
        <w:t>optimize their use in practical applications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2023.134044","ISSN":"0950-0618","author":[{"dropping-particle":"","family":"Zhang","given":"Peng","non-dropping-particle":"","parse-names":false,"suffix":""},{"dropping-particle":"","family":"Sun","given":"Yaowen","non-dropping-particle":"","parse-names":false,"suffix":""},{"dropping-particle":"","family":"Wu","given":"Jingjiang","non-dropping-particle":"","parse-names":false,"suffix":""},{"dropping-particle":"","family":"Hong","given":"Jian","non-dropping-particle":"","parse-names":false,"suffix":""},{"dropping-particle":"","family":"Gao","given":"Zhen","non-dropping-particle":"","parse-names":false,"suffix":""}],"container-title":"Construction and Building Materials","id":"ITEM-1","issue":"August","issued":{"date-parts":[["2023"]]},"page":"134044","publisher":"Elsevier Ltd","title":"Mechanical properties and microstructure of nano-modified geopolymer concrete containing hybrid fibers after exposure to elevated temperature","type":"article-journal","volume":"409"},"uris":["http://www.mendeley.com/documents/?uuid=b566aee7-26f2-46ab-8e21-7e9e8f882eeb"]}],"mendeley":{"formattedCitation":"(P. Zhang et al., 2023)","plainTextFormattedCitation":"(P. Zhang et al., 2023)","previouslyFormattedCitation":"(P. Zhang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 Zhang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136423F8" w14:textId="77777777" w:rsidR="00B62FC5" w:rsidRPr="00843F1D" w:rsidRDefault="00B62FC5" w:rsidP="00B62FC5">
      <w:pPr>
        <w:spacing w:line="360" w:lineRule="auto"/>
        <w:rPr>
          <w:rFonts w:ascii="Times New Roman" w:hAnsi="Times New Roman" w:cs="Times New Roman"/>
          <w:sz w:val="24"/>
          <w:szCs w:val="24"/>
        </w:rPr>
      </w:pPr>
      <w:r w:rsidRPr="00843F1D">
        <w:rPr>
          <w:rFonts w:ascii="Times New Roman" w:hAnsi="Times New Roman" w:cs="Times New Roman"/>
          <w:noProof/>
          <w:sz w:val="24"/>
          <w:szCs w:val="24"/>
          <w:lang w:eastAsia="en-IN"/>
        </w:rPr>
        <w:drawing>
          <wp:inline distT="0" distB="0" distL="0" distR="0" wp14:anchorId="1A57C111" wp14:editId="33967B26">
            <wp:extent cx="5731510" cy="15113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heating specimen.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1511300"/>
                    </a:xfrm>
                    <a:prstGeom prst="rect">
                      <a:avLst/>
                    </a:prstGeom>
                  </pic:spPr>
                </pic:pic>
              </a:graphicData>
            </a:graphic>
          </wp:inline>
        </w:drawing>
      </w:r>
    </w:p>
    <w:p w14:paraId="03C49420"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0D3628">
        <w:rPr>
          <w:rFonts w:ascii="Times New Roman" w:hAnsi="Times New Roman" w:cs="Times New Roman"/>
          <w:b/>
          <w:sz w:val="24"/>
          <w:szCs w:val="24"/>
          <w:lang w:val="en-US"/>
        </w:rPr>
        <w:t>12.</w:t>
      </w:r>
      <w:r w:rsidRPr="000D3628">
        <w:rPr>
          <w:rFonts w:ascii="Times New Roman" w:hAnsi="Times New Roman" w:cs="Times New Roman"/>
          <w:sz w:val="24"/>
          <w:szCs w:val="24"/>
          <w:lang w:val="en-US"/>
        </w:rPr>
        <w:t xml:space="preserve"> (a) Pre-heated specimens; (b) Heating of AANC specimens; (c) Post-heated specimens</w:t>
      </w:r>
    </w:p>
    <w:p w14:paraId="2773377D" w14:textId="77777777" w:rsidR="00B62FC5" w:rsidRPr="00843F1D" w:rsidRDefault="00B62FC5" w:rsidP="00B62FC5">
      <w:pPr>
        <w:spacing w:after="0" w:line="360" w:lineRule="auto"/>
        <w:jc w:val="center"/>
        <w:rPr>
          <w:rFonts w:ascii="Times New Roman" w:hAnsi="Times New Roman" w:cs="Times New Roman"/>
          <w:sz w:val="24"/>
          <w:szCs w:val="24"/>
        </w:rPr>
      </w:pPr>
    </w:p>
    <w:p w14:paraId="0A24822B" w14:textId="77777777" w:rsidR="00B62FC5" w:rsidRPr="00843F1D" w:rsidRDefault="00B62FC5" w:rsidP="00B62FC5">
      <w:pPr>
        <w:spacing w:line="360" w:lineRule="auto"/>
        <w:jc w:val="center"/>
        <w:rPr>
          <w:rFonts w:ascii="Times New Roman" w:hAnsi="Times New Roman" w:cs="Times New Roman"/>
          <w:b/>
          <w:sz w:val="24"/>
          <w:szCs w:val="24"/>
          <w:highlight w:val="yellow"/>
          <w:lang w:val="en-US"/>
        </w:rPr>
      </w:pPr>
      <w:r w:rsidRPr="00843F1D">
        <w:rPr>
          <w:rFonts w:ascii="Times New Roman" w:hAnsi="Times New Roman" w:cs="Times New Roman"/>
          <w:b/>
          <w:noProof/>
          <w:sz w:val="24"/>
          <w:szCs w:val="24"/>
          <w:lang w:eastAsia="en-IN"/>
        </w:rPr>
        <w:lastRenderedPageBreak/>
        <w:drawing>
          <wp:inline distT="0" distB="0" distL="0" distR="0" wp14:anchorId="2EFF2FB5" wp14:editId="325647A3">
            <wp:extent cx="5731510" cy="6914515"/>
            <wp:effectExtent l="0" t="0" r="254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pact combined.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6914515"/>
                    </a:xfrm>
                    <a:prstGeom prst="rect">
                      <a:avLst/>
                    </a:prstGeom>
                  </pic:spPr>
                </pic:pic>
              </a:graphicData>
            </a:graphic>
          </wp:inline>
        </w:drawing>
      </w:r>
    </w:p>
    <w:p w14:paraId="35A2513C" w14:textId="77777777" w:rsidR="00B62FC5"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1</w:t>
      </w:r>
      <w:r>
        <w:rPr>
          <w:rFonts w:ascii="Times New Roman" w:hAnsi="Times New Roman" w:cs="Times New Roman"/>
          <w:b/>
          <w:sz w:val="24"/>
          <w:szCs w:val="24"/>
          <w:lang w:val="en-US"/>
        </w:rPr>
        <w:t>3</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(a) Residual impact number of nFA specimens; (b) residual impact energy of nFA; (c) residual impact number of nGS specimens; (d) residual impact energy of nGS; (e) residual impact number of nBT specimens; (f) residual impact energy of nBT </w:t>
      </w:r>
    </w:p>
    <w:p w14:paraId="2F134BAE" w14:textId="77777777" w:rsidR="00B62FC5" w:rsidRDefault="00B62FC5" w:rsidP="00B62FC5">
      <w:pPr>
        <w:spacing w:line="360" w:lineRule="auto"/>
        <w:jc w:val="center"/>
        <w:rPr>
          <w:rFonts w:ascii="Times New Roman" w:hAnsi="Times New Roman" w:cs="Times New Roman"/>
          <w:sz w:val="24"/>
          <w:szCs w:val="24"/>
          <w:lang w:val="en-US"/>
        </w:rPr>
      </w:pPr>
    </w:p>
    <w:p w14:paraId="124B26BC" w14:textId="77777777" w:rsidR="00B62FC5" w:rsidRPr="000D3628" w:rsidRDefault="00B62FC5" w:rsidP="00B62FC5">
      <w:pPr>
        <w:spacing w:line="360" w:lineRule="auto"/>
        <w:jc w:val="center"/>
        <w:rPr>
          <w:rFonts w:ascii="Times New Roman" w:hAnsi="Times New Roman" w:cs="Times New Roman"/>
          <w:sz w:val="24"/>
          <w:szCs w:val="24"/>
          <w:lang w:val="en-US"/>
        </w:rPr>
      </w:pPr>
    </w:p>
    <w:p w14:paraId="6819A993"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lastRenderedPageBreak/>
        <w:t>Weight loss</w:t>
      </w:r>
    </w:p>
    <w:p w14:paraId="3B8B5DD8"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E9200E">
        <w:rPr>
          <w:rFonts w:ascii="Times New Roman" w:hAnsi="Times New Roman" w:cs="Times New Roman"/>
          <w:sz w:val="24"/>
          <w:szCs w:val="24"/>
        </w:rPr>
        <w:t>Numerous variables, such as the concentration and type of NMs, the composition of the AAC mix, the duration and intensity of the exposure, and the testing conditions, affect the WL of AAC specimens.</w:t>
      </w:r>
      <w:r>
        <w:rPr>
          <w:rFonts w:ascii="Times New Roman" w:hAnsi="Times New Roman" w:cs="Times New Roman"/>
          <w:sz w:val="24"/>
          <w:szCs w:val="24"/>
        </w:rPr>
        <w:t xml:space="preserve"> </w:t>
      </w:r>
      <w:r w:rsidRPr="00843F1D">
        <w:rPr>
          <w:rFonts w:ascii="Times New Roman" w:hAnsi="Times New Roman" w:cs="Times New Roman"/>
          <w:sz w:val="24"/>
          <w:szCs w:val="24"/>
        </w:rPr>
        <w:t xml:space="preserve">Different types of </w:t>
      </w:r>
      <w:r>
        <w:rPr>
          <w:rFonts w:ascii="Times New Roman" w:hAnsi="Times New Roman" w:cs="Times New Roman"/>
          <w:sz w:val="24"/>
          <w:szCs w:val="24"/>
        </w:rPr>
        <w:t>NMs</w:t>
      </w:r>
      <w:r w:rsidRPr="00843F1D">
        <w:rPr>
          <w:rFonts w:ascii="Times New Roman" w:hAnsi="Times New Roman" w:cs="Times New Roman"/>
          <w:sz w:val="24"/>
          <w:szCs w:val="24"/>
        </w:rPr>
        <w:t xml:space="preserve"> can affect the resistance </w:t>
      </w:r>
      <w:r>
        <w:rPr>
          <w:rFonts w:ascii="Times New Roman" w:eastAsia="Calibri" w:hAnsi="Times New Roman" w:cs="Times New Roman"/>
          <w:sz w:val="24"/>
          <w:szCs w:val="24"/>
        </w:rPr>
        <w:t xml:space="preserve">of concrete to high temperatures, </w:t>
      </w:r>
      <w:r w:rsidRPr="00843F1D">
        <w:rPr>
          <w:rFonts w:ascii="Times New Roman" w:hAnsi="Times New Roman" w:cs="Times New Roman"/>
          <w:sz w:val="24"/>
          <w:szCs w:val="24"/>
        </w:rPr>
        <w:t xml:space="preserve">and the concentration of </w:t>
      </w:r>
      <w:r>
        <w:rPr>
          <w:rFonts w:ascii="Times New Roman" w:hAnsi="Times New Roman" w:cs="Times New Roman"/>
          <w:sz w:val="24"/>
          <w:szCs w:val="24"/>
        </w:rPr>
        <w:t>NMs</w:t>
      </w:r>
      <w:r w:rsidRPr="00843F1D">
        <w:rPr>
          <w:rFonts w:ascii="Times New Roman" w:hAnsi="Times New Roman" w:cs="Times New Roman"/>
          <w:sz w:val="24"/>
          <w:szCs w:val="24"/>
        </w:rPr>
        <w:t xml:space="preserve"> can also influence their behavior under heat. The composition of the </w:t>
      </w:r>
      <w:r>
        <w:rPr>
          <w:rFonts w:ascii="Times New Roman" w:hAnsi="Times New Roman" w:cs="Times New Roman"/>
          <w:sz w:val="24"/>
          <w:szCs w:val="24"/>
        </w:rPr>
        <w:t>AAC</w:t>
      </w:r>
      <w:r w:rsidRPr="00843F1D">
        <w:rPr>
          <w:rFonts w:ascii="Times New Roman" w:hAnsi="Times New Roman" w:cs="Times New Roman"/>
          <w:sz w:val="24"/>
          <w:szCs w:val="24"/>
        </w:rPr>
        <w:t xml:space="preserve"> mix, including alkali activators, precursors, aggregates, and other additives, can also affect the response </w:t>
      </w:r>
      <w:r>
        <w:rPr>
          <w:rFonts w:ascii="Times New Roman" w:eastAsia="Calibri" w:hAnsi="Times New Roman" w:cs="Times New Roman"/>
          <w:sz w:val="24"/>
          <w:szCs w:val="24"/>
        </w:rPr>
        <w:t>of concrete to elevated temperatures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Journal","id":"ITEM-1","issue":"2","issued":{"date-parts":[["2024"]]},"page":"102394","publisher":"Faculty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id":"ITEM-2","itemData":{"DOI":"10.1016/j.cscm.2024.e02990","ISSN":"2214-5095","author":[{"dropping-particle":"","family":"Kanagaraj","given":"Balamurali","non-dropping-particle":"","parse-names":false,"suffix":""},{"dropping-particle":"","family":"Anand","given":"N","non-dropping-particle":"","parse-names":false,"suffix":""},{"dropping-particle":"","family":"R","given":"Samuvel Raj","non-dropping-particle":"","parse-names":false,"suffix":""},{"dropping-particle":"","family":"Jerry","given":"Rohith","non-dropping-particle":"","parse-names":false,"suffix":""},{"dropping-particle":"","family":"Lukose","given":"Jude","non-dropping-particle":"","parse-names":false,"suffix":""},{"dropping-particle":"","family":"Lubloy","given":"Eva","non-dropping-particle":"","parse-names":false,"suffix":""}],"container-title":"Case Studies in Construction Materials","id":"ITEM-2","issue":"August 2023","issued":{"date-parts":[["2024"]]},"page":"e02990","publisher":"Elsevier Ltd","title":"Case Studies in Construction Materials Influence of coatings on residual strength of geopolymer concrete columns subjected to fire exposure : An experimental investigation","type":"article-journal","volume":"20"},"uris":["http://www.mendeley.com/documents/?uuid=54d80b69-d61e-4c6f-bdd5-b6d1f92df8b8"]}],"mendeley":{"formattedCitation":"(Kanagaraj et al., 2024b, 2024a)","plainTextFormattedCitation":"(Kanagaraj et al., 2024b, 2024a)","previouslyFormattedCitation":"(Kanagaraj et al., 2024b, 2024a)"},"properties":{"noteIndex":0},"schema":"https://github.com/citation-style-language/schema/raw/master/csl-citation.json"}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(Kanagaraj et al., 2024b, 2024a)</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Longer exposure to higher temperatures typically results in greater </w:t>
      </w:r>
      <w:r>
        <w:rPr>
          <w:rFonts w:ascii="Times New Roman" w:hAnsi="Times New Roman" w:cs="Times New Roman"/>
          <w:sz w:val="24"/>
          <w:szCs w:val="24"/>
        </w:rPr>
        <w:t>WL</w:t>
      </w:r>
      <w:r w:rsidRPr="00843F1D">
        <w:rPr>
          <w:rFonts w:ascii="Times New Roman" w:hAnsi="Times New Roman" w:cs="Times New Roman"/>
          <w:sz w:val="24"/>
          <w:szCs w:val="24"/>
        </w:rPr>
        <w:t xml:space="preserve"> owing to dehydration, chemical decomposition, and other thermal effects. </w:t>
      </w:r>
      <w:r>
        <w:rPr>
          <w:rFonts w:ascii="Times New Roman" w:hAnsi="Times New Roman" w:cs="Times New Roman"/>
          <w:sz w:val="24"/>
          <w:szCs w:val="24"/>
        </w:rPr>
        <w:t xml:space="preserve">The </w:t>
      </w:r>
      <w:r>
        <w:rPr>
          <w:rFonts w:ascii="Times New Roman" w:eastAsia="Calibri" w:hAnsi="Times New Roman" w:cs="Times New Roman"/>
          <w:sz w:val="24"/>
          <w:szCs w:val="24"/>
        </w:rPr>
        <w:t>cooling method</w:t>
      </w:r>
      <w:r>
        <w:rPr>
          <w:rFonts w:ascii="Times New Roman" w:hAnsi="Times New Roman" w:cs="Times New Roman"/>
          <w:sz w:val="24"/>
          <w:szCs w:val="24"/>
        </w:rPr>
        <w:t>, such as ambient cooling</w:t>
      </w:r>
      <w:r>
        <w:rPr>
          <w:rFonts w:ascii="Times New Roman" w:eastAsia="Calibri" w:hAnsi="Times New Roman" w:cs="Times New Roman"/>
          <w:sz w:val="24"/>
          <w:szCs w:val="24"/>
        </w:rPr>
        <w:t>,</w:t>
      </w:r>
      <w:r w:rsidRPr="00843F1D">
        <w:rPr>
          <w:rFonts w:ascii="Times New Roman" w:hAnsi="Times New Roman" w:cs="Times New Roman"/>
          <w:sz w:val="24"/>
          <w:szCs w:val="24"/>
        </w:rPr>
        <w:t xml:space="preserve"> can also affect the results. To accurately determine the </w:t>
      </w:r>
      <w:r>
        <w:rPr>
          <w:rFonts w:ascii="Times New Roman" w:hAnsi="Times New Roman" w:cs="Times New Roman"/>
          <w:sz w:val="24"/>
          <w:szCs w:val="24"/>
        </w:rPr>
        <w:t>WL</w:t>
      </w:r>
      <w:r w:rsidRPr="00843F1D">
        <w:rPr>
          <w:rFonts w:ascii="Times New Roman" w:hAnsi="Times New Roman" w:cs="Times New Roman"/>
          <w:sz w:val="24"/>
          <w:szCs w:val="24"/>
        </w:rPr>
        <w:t xml:space="preserve"> of </w:t>
      </w:r>
      <w:r>
        <w:rPr>
          <w:rFonts w:ascii="Times New Roman" w:hAnsi="Times New Roman" w:cs="Times New Roman"/>
          <w:sz w:val="24"/>
          <w:szCs w:val="24"/>
        </w:rPr>
        <w:t>AAC</w:t>
      </w:r>
      <w:r w:rsidRPr="00843F1D">
        <w:rPr>
          <w:rFonts w:ascii="Times New Roman" w:hAnsi="Times New Roman" w:cs="Times New Roman"/>
          <w:sz w:val="24"/>
          <w:szCs w:val="24"/>
        </w:rPr>
        <w:t xml:space="preserve"> specimens with </w:t>
      </w:r>
      <w:r>
        <w:rPr>
          <w:rFonts w:ascii="Times New Roman" w:hAnsi="Times New Roman" w:cs="Times New Roman"/>
          <w:sz w:val="24"/>
          <w:szCs w:val="24"/>
        </w:rPr>
        <w:t>NMs</w:t>
      </w:r>
      <w:r w:rsidRPr="00843F1D">
        <w:rPr>
          <w:rFonts w:ascii="Times New Roman" w:hAnsi="Times New Roman" w:cs="Times New Roman"/>
          <w:sz w:val="24"/>
          <w:szCs w:val="24"/>
        </w:rPr>
        <w:t xml:space="preserve"> after exposure to elevated temperatures, laboratory experiments under controlled conditions were conducted to isolate individual effects and understand the specific behavior under thermal stress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2023.134044","ISSN":"0950-0618","author":[{"dropping-particle":"","family":"Zhang","given":"Peng","non-dropping-particle":"","parse-names":false,"suffix":""},{"dropping-particle":"","family":"Sun","given":"Yaowen","non-dropping-particle":"","parse-names":false,"suffix":""},{"dropping-particle":"","family":"Wu","given":"Jingjiang","non-dropping-particle":"","parse-names":false,"suffix":""},{"dropping-particle":"","family":"Hong","given":"Jian","non-dropping-particle":"","parse-names":false,"suffix":""},{"dropping-particle":"","family":"Gao","given":"Zhen","non-dropping-particle":"","parse-names":false,"suffix":""}],"container-title":"Construction and Building Materials","id":"ITEM-1","issue":"August","issued":{"date-parts":[["2023"]]},"page":"134044","publisher":"Elsevier Ltd","title":"Mechanical properties and microstructure of nano-modified geopolymer concrete containing hybrid fibers after exposure to elevated temperature","type":"article-journal","volume":"409"},"uris":["http://www.mendeley.com/documents/?uuid=b566aee7-26f2-46ab-8e21-7e9e8f882eeb"]},{"id":"ITEM-2","itemData":{"DOI":"10.1016/j.conbuildmat.2023.134378","ISSN":"0950-0618","author":[{"dropping-particle":"","family":"Yu","given":"Min","non-dropping-particle":"","parse-names":false,"suffix":""},{"dropping-particle":"","family":"Wang","given":"Tan","non-dropping-particle":"","parse-names":false,"suffix":""},{"dropping-particle":"","family":"Chi","given":"Yin","non-dropping-particle":"","parse-names":false,"suffix":""},{"dropping-particle":"","family":"Li","given":"Dawang","non-dropping-particle":"","parse-names":false,"suffix":""},{"dropping-particle":"","family":"Li","given":"Long-yuan","non-dropping-particle":"","parse-names":false,"suffix":""},{"dropping-particle":"","family":"Shi","given":"Feiyu","non-dropping-particle":"","parse-names":false,"suffix":""}],"container-title":"Construction and Building Materials","id":"ITEM-2","issue":"November 2023","issued":{"date-parts":[["2024"]]},"page":"134378","publisher":"Elsevier Ltd","title":"Residual mechanical properties of GGBS-FA-SF blended geopolymer concrete after exposed to elevated temperatures","type":"article-journal","volume":"411"},"uris":["http://www.mendeley.com/documents/?uuid=9baf309f-d741-4660-a23a-6dc647277e6d"]}],"mendeley":{"formattedCitation":"(Yu et al., 2024a; P. Zhang et al., 2023)","plainTextFormattedCitation":"(Yu et al., 2024a; P. Zhang et al., 2023)","previouslyFormattedCitation":"(Yu et al., 2024a; P. Zhang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(Yu et al., 2024a; P. Zhang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6C9C0175" w14:textId="77777777" w:rsidR="00B62FC5" w:rsidRDefault="00B62FC5" w:rsidP="00B62FC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F</w:t>
      </w:r>
      <w:r w:rsidRPr="00E9200E">
        <w:rPr>
          <w:rFonts w:ascii="Times New Roman" w:hAnsi="Times New Roman" w:cs="Times New Roman"/>
          <w:sz w:val="24"/>
          <w:szCs w:val="24"/>
        </w:rPr>
        <w:t xml:space="preserve">or all AANC specimens that were subjected to temperatures exceeding 200 ℃, 400 ℃, 600 ℃, and 800 ℃, the WL was measured. </w:t>
      </w:r>
      <w:r w:rsidRPr="000E7CD1">
        <w:rPr>
          <w:rFonts w:ascii="Times New Roman" w:hAnsi="Times New Roman" w:cs="Times New Roman"/>
          <w:color w:val="000000" w:themeColor="text1"/>
          <w:sz w:val="24"/>
          <w:szCs w:val="24"/>
        </w:rPr>
        <w:t>The mass loss for both</w:t>
      </w:r>
      <w:r>
        <w:rPr>
          <w:rFonts w:ascii="Times New Roman" w:hAnsi="Times New Roman" w:cs="Times New Roman"/>
          <w:color w:val="000000" w:themeColor="text1"/>
          <w:sz w:val="24"/>
          <w:szCs w:val="24"/>
        </w:rPr>
        <w:t xml:space="preserve"> the control and AANC samples de</w:t>
      </w:r>
      <w:r w:rsidRPr="000E7CD1">
        <w:rPr>
          <w:rFonts w:ascii="Times New Roman" w:hAnsi="Times New Roman" w:cs="Times New Roman"/>
          <w:color w:val="000000" w:themeColor="text1"/>
          <w:sz w:val="24"/>
          <w:szCs w:val="24"/>
        </w:rPr>
        <w:t xml:space="preserve">creased when the specimens were heated up from room temperature to 200, 400, 600, and 800 ℃, as shown in </w:t>
      </w:r>
      <w:r w:rsidRPr="00205AA6">
        <w:rPr>
          <w:rFonts w:ascii="Times New Roman" w:hAnsi="Times New Roman" w:cs="Times New Roman"/>
          <w:sz w:val="24"/>
          <w:szCs w:val="24"/>
        </w:rPr>
        <w:t>Figure</w:t>
      </w:r>
      <w:r w:rsidRPr="000E7CD1">
        <w:rPr>
          <w:rFonts w:ascii="Times New Roman" w:hAnsi="Times New Roman" w:cs="Times New Roman"/>
          <w:color w:val="000000" w:themeColor="text1"/>
          <w:sz w:val="24"/>
          <w:szCs w:val="24"/>
        </w:rPr>
        <w:t xml:space="preserve"> 7. When NMs are incorporated into AAC, </w:t>
      </w:r>
      <w:r>
        <w:rPr>
          <w:rFonts w:ascii="Times New Roman" w:eastAsia="Calibri" w:hAnsi="Times New Roman" w:cs="Times New Roman"/>
          <w:color w:val="000000"/>
          <w:sz w:val="24"/>
          <w:szCs w:val="24"/>
        </w:rPr>
        <w:t xml:space="preserve">the mass loss is substantially decreased when it is subjected to heat. </w:t>
      </w:r>
      <w:r w:rsidRPr="000E7CD1">
        <w:rPr>
          <w:rFonts w:ascii="Times New Roman" w:hAnsi="Times New Roman" w:cs="Times New Roman"/>
          <w:sz w:val="24"/>
          <w:szCs w:val="24"/>
        </w:rPr>
        <w:t>The samples exhibit</w:t>
      </w:r>
      <w:r>
        <w:rPr>
          <w:rFonts w:ascii="Times New Roman" w:eastAsia="Calibri" w:hAnsi="Times New Roman" w:cs="Times New Roman"/>
          <w:sz w:val="24"/>
          <w:szCs w:val="24"/>
        </w:rPr>
        <w:t>ed minimal weight reduction at ambient temperature, which may be related to the evaporation of the free</w:t>
      </w:r>
      <w:r w:rsidRPr="000E7CD1">
        <w:rPr>
          <w:rFonts w:ascii="Times New Roman" w:hAnsi="Times New Roman" w:cs="Times New Roman"/>
          <w:sz w:val="24"/>
          <w:szCs w:val="24"/>
        </w:rPr>
        <w:t xml:space="preserve"> water stored inside the samples.</w:t>
      </w:r>
      <w:r>
        <w:rPr>
          <w:rFonts w:ascii="Times New Roman" w:eastAsia="Calibri" w:hAnsi="Times New Roman" w:cs="Times New Roman"/>
          <w:sz w:val="24"/>
          <w:szCs w:val="24"/>
        </w:rPr>
        <w:t xml:space="preserve">  </w:t>
      </w:r>
      <w:r w:rsidRPr="000E7CD1">
        <w:rPr>
          <w:rFonts w:ascii="Times New Roman" w:hAnsi="Times New Roman" w:cs="Times New Roman"/>
          <w:sz w:val="24"/>
          <w:szCs w:val="24"/>
        </w:rPr>
        <w:t xml:space="preserve"> Before and soon after exposure to elevated temperatures, the nFA, nGS, and nBT-blended AAC samples were weighed, and the WL percentage was determined by calculating the average WL. </w:t>
      </w:r>
      <w:r w:rsidRPr="005C7FA4">
        <w:rPr>
          <w:rFonts w:ascii="Times New Roman" w:hAnsi="Times New Roman" w:cs="Times New Roman"/>
          <w:sz w:val="24"/>
          <w:szCs w:val="24"/>
        </w:rPr>
        <w:t xml:space="preserve">After exposure to elevated temperatures ranging from 200 ℃ to 800 ℃ </w:t>
      </w:r>
      <w:r>
        <w:rPr>
          <w:rFonts w:ascii="Times New Roman" w:hAnsi="Times New Roman" w:cs="Times New Roman"/>
          <w:sz w:val="24"/>
          <w:szCs w:val="24"/>
        </w:rPr>
        <w:t>t</w:t>
      </w:r>
      <w:r w:rsidRPr="005C7FA4">
        <w:rPr>
          <w:rFonts w:ascii="Times New Roman" w:hAnsi="Times New Roman" w:cs="Times New Roman"/>
          <w:sz w:val="24"/>
          <w:szCs w:val="24"/>
        </w:rPr>
        <w:t>he AANC samples cooled by their own </w:t>
      </w:r>
      <w:r>
        <w:rPr>
          <w:rFonts w:ascii="Times New Roman" w:hAnsi="Times New Roman" w:cs="Times New Roman"/>
          <w:sz w:val="24"/>
          <w:szCs w:val="24"/>
        </w:rPr>
        <w:t xml:space="preserve">and the WL was calculated </w:t>
      </w:r>
      <w:r w:rsidRPr="005C7FA4">
        <w:rPr>
          <w:rFonts w:ascii="Times New Roman" w:hAnsi="Times New Roman" w:cs="Times New Roman"/>
          <w:sz w:val="24"/>
          <w:szCs w:val="24"/>
        </w:rPr>
        <w:t xml:space="preserve">is illustrated in </w:t>
      </w:r>
      <w:r w:rsidRPr="00205AA6">
        <w:rPr>
          <w:rFonts w:ascii="Times New Roman" w:hAnsi="Times New Roman" w:cs="Times New Roman"/>
          <w:sz w:val="24"/>
          <w:szCs w:val="24"/>
        </w:rPr>
        <w:t>Figure</w:t>
      </w:r>
      <w:r w:rsidRPr="005C7FA4">
        <w:rPr>
          <w:rFonts w:ascii="Times New Roman" w:hAnsi="Times New Roman" w:cs="Times New Roman"/>
          <w:sz w:val="24"/>
          <w:szCs w:val="24"/>
        </w:rPr>
        <w:t xml:space="preserve"> 14 (a-c).</w:t>
      </w:r>
      <w:r w:rsidRPr="005C7FA4">
        <w:t xml:space="preserve"> </w:t>
      </w:r>
      <w:r w:rsidRPr="005C7FA4">
        <w:rPr>
          <w:rFonts w:ascii="Times New Roman" w:hAnsi="Times New Roman" w:cs="Times New Roman"/>
          <w:sz w:val="24"/>
          <w:szCs w:val="24"/>
        </w:rPr>
        <w:t xml:space="preserve">The WL increased as the </w:t>
      </w:r>
      <w:r>
        <w:rPr>
          <w:rFonts w:ascii="Times New Roman" w:eastAsia="Calibri" w:hAnsi="Times New Roman" w:cs="Times New Roman"/>
          <w:sz w:val="24"/>
          <w:szCs w:val="24"/>
        </w:rPr>
        <w:t>contact temperature</w:t>
      </w:r>
      <w:r w:rsidRPr="005C7FA4">
        <w:rPr>
          <w:rFonts w:ascii="Times New Roman" w:hAnsi="Times New Roman" w:cs="Times New Roman"/>
          <w:sz w:val="24"/>
          <w:szCs w:val="24"/>
        </w:rPr>
        <w:t xml:space="preserve"> increased, as shown in </w:t>
      </w:r>
      <w:r w:rsidRPr="00205AA6">
        <w:rPr>
          <w:rFonts w:ascii="Times New Roman" w:hAnsi="Times New Roman" w:cs="Times New Roman"/>
          <w:sz w:val="24"/>
          <w:szCs w:val="24"/>
        </w:rPr>
        <w:t>Figure</w:t>
      </w:r>
      <w:r>
        <w:rPr>
          <w:rFonts w:ascii="Times New Roman" w:hAnsi="Times New Roman" w:cs="Times New Roman"/>
          <w:sz w:val="24"/>
          <w:szCs w:val="24"/>
        </w:rPr>
        <w:t xml:space="preserve"> 14</w:t>
      </w:r>
      <w:r w:rsidRPr="005C7FA4">
        <w:rPr>
          <w:rFonts w:ascii="Times New Roman" w:hAnsi="Times New Roman" w:cs="Times New Roman"/>
          <w:sz w:val="24"/>
          <w:szCs w:val="24"/>
        </w:rPr>
        <w:t>.</w:t>
      </w:r>
    </w:p>
    <w:p w14:paraId="37F0C51D" w14:textId="77777777" w:rsidR="00B62FC5" w:rsidRPr="008C5EDD" w:rsidRDefault="00B62FC5" w:rsidP="00B62FC5">
      <w:pPr>
        <w:spacing w:line="360" w:lineRule="auto"/>
        <w:ind w:firstLine="360"/>
        <w:jc w:val="both"/>
        <w:rPr>
          <w:rFonts w:ascii="Times New Roman" w:hAnsi="Times New Roman" w:cs="Times New Roman"/>
          <w:sz w:val="24"/>
          <w:szCs w:val="24"/>
        </w:rPr>
      </w:pPr>
      <w:r>
        <w:rPr>
          <w:rFonts w:ascii="Times New Roman" w:eastAsia="Calibri" w:hAnsi="Times New Roman" w:cs="Times New Roman"/>
          <w:sz w:val="24"/>
          <w:szCs w:val="24"/>
        </w:rPr>
        <w:t xml:space="preserve">The </w:t>
      </w:r>
      <w:r>
        <w:rPr>
          <w:rFonts w:ascii="Times New Roman" w:hAnsi="Times New Roman" w:cs="Times New Roman"/>
          <w:sz w:val="24"/>
          <w:szCs w:val="24"/>
        </w:rPr>
        <w:t>nFA-</w:t>
      </w:r>
      <w:r w:rsidRPr="00843F1D">
        <w:rPr>
          <w:rFonts w:ascii="Times New Roman" w:hAnsi="Times New Roman" w:cs="Times New Roman"/>
          <w:sz w:val="24"/>
          <w:szCs w:val="24"/>
        </w:rPr>
        <w:t xml:space="preserve">added </w:t>
      </w:r>
      <w:r>
        <w:rPr>
          <w:rFonts w:ascii="Times New Roman" w:hAnsi="Times New Roman" w:cs="Times New Roman"/>
          <w:sz w:val="24"/>
          <w:szCs w:val="24"/>
        </w:rPr>
        <w:t>samples</w:t>
      </w:r>
      <w:r w:rsidRPr="00843F1D">
        <w:rPr>
          <w:rFonts w:ascii="Times New Roman" w:hAnsi="Times New Roman" w:cs="Times New Roman"/>
          <w:sz w:val="24"/>
          <w:szCs w:val="24"/>
        </w:rPr>
        <w:t xml:space="preserve"> </w:t>
      </w:r>
      <w:r>
        <w:rPr>
          <w:rFonts w:ascii="Times New Roman" w:hAnsi="Times New Roman" w:cs="Times New Roman"/>
          <w:sz w:val="24"/>
          <w:szCs w:val="24"/>
        </w:rPr>
        <w:t>exhibited</w:t>
      </w:r>
      <w:r w:rsidRPr="00843F1D">
        <w:rPr>
          <w:rFonts w:ascii="Times New Roman" w:hAnsi="Times New Roman" w:cs="Times New Roman"/>
          <w:sz w:val="24"/>
          <w:szCs w:val="24"/>
        </w:rPr>
        <w:t xml:space="preserve"> lower </w:t>
      </w:r>
      <w:r>
        <w:rPr>
          <w:rFonts w:ascii="Times New Roman" w:hAnsi="Times New Roman" w:cs="Times New Roman"/>
          <w:sz w:val="24"/>
          <w:szCs w:val="24"/>
        </w:rPr>
        <w:t>WA</w:t>
      </w:r>
      <w:r w:rsidRPr="00843F1D">
        <w:rPr>
          <w:rFonts w:ascii="Times New Roman" w:hAnsi="Times New Roman" w:cs="Times New Roman"/>
          <w:sz w:val="24"/>
          <w:szCs w:val="24"/>
        </w:rPr>
        <w:t xml:space="preserve"> than </w:t>
      </w:r>
      <w:r>
        <w:rPr>
          <w:rFonts w:ascii="Times New Roman" w:eastAsia="Calibri" w:hAnsi="Times New Roman" w:cs="Times New Roman"/>
          <w:sz w:val="24"/>
          <w:szCs w:val="24"/>
        </w:rPr>
        <w:t xml:space="preserve">the </w:t>
      </w:r>
      <w:r>
        <w:rPr>
          <w:rFonts w:ascii="Times New Roman" w:hAnsi="Times New Roman" w:cs="Times New Roman"/>
          <w:sz w:val="24"/>
          <w:szCs w:val="24"/>
        </w:rPr>
        <w:t>nGS</w:t>
      </w:r>
      <w:r>
        <w:rPr>
          <w:rFonts w:ascii="Times New Roman" w:eastAsia="Calibri" w:hAnsi="Times New Roman" w:cs="Times New Roman"/>
          <w:sz w:val="24"/>
          <w:szCs w:val="24"/>
        </w:rPr>
        <w:t>-</w:t>
      </w:r>
      <w:r w:rsidRPr="00843F1D">
        <w:rPr>
          <w:rFonts w:ascii="Times New Roman" w:hAnsi="Times New Roman" w:cs="Times New Roman"/>
          <w:sz w:val="24"/>
          <w:szCs w:val="24"/>
        </w:rPr>
        <w:t xml:space="preserve"> and </w:t>
      </w:r>
      <w:r>
        <w:rPr>
          <w:rFonts w:ascii="Times New Roman" w:hAnsi="Times New Roman" w:cs="Times New Roman"/>
          <w:sz w:val="24"/>
          <w:szCs w:val="24"/>
        </w:rPr>
        <w:t>nBT-</w:t>
      </w:r>
      <w:r w:rsidRPr="00843F1D">
        <w:rPr>
          <w:rFonts w:ascii="Times New Roman" w:hAnsi="Times New Roman" w:cs="Times New Roman"/>
          <w:sz w:val="24"/>
          <w:szCs w:val="24"/>
        </w:rPr>
        <w:t xml:space="preserve">added specimens. </w:t>
      </w:r>
      <w:r>
        <w:rPr>
          <w:rFonts w:ascii="Times New Roman" w:hAnsi="Times New Roman" w:cs="Times New Roman"/>
          <w:sz w:val="24"/>
          <w:szCs w:val="24"/>
        </w:rPr>
        <w:t>FA</w:t>
      </w:r>
      <w:r w:rsidRPr="00843F1D">
        <w:rPr>
          <w:rFonts w:ascii="Times New Roman" w:hAnsi="Times New Roman" w:cs="Times New Roman"/>
          <w:sz w:val="24"/>
          <w:szCs w:val="24"/>
        </w:rPr>
        <w:t xml:space="preserve"> is primarily composed of silica, alumina, and iron oxide, which are not as hydrophilic (water-attracting) as the minerals found in GGBFS and </w:t>
      </w:r>
      <w:r>
        <w:rPr>
          <w:rFonts w:ascii="Times New Roman" w:hAnsi="Times New Roman" w:cs="Times New Roman"/>
          <w:sz w:val="24"/>
          <w:szCs w:val="24"/>
        </w:rPr>
        <w:t>BT</w:t>
      </w:r>
      <w:r w:rsidRPr="00843F1D">
        <w:rPr>
          <w:rFonts w:ascii="Times New Roman" w:hAnsi="Times New Roman" w:cs="Times New Roman"/>
          <w:sz w:val="24"/>
          <w:szCs w:val="24"/>
        </w:rPr>
        <w:t xml:space="preserve">. </w:t>
      </w:r>
      <w:r>
        <w:rPr>
          <w:rFonts w:ascii="Times New Roman" w:hAnsi="Times New Roman" w:cs="Times New Roman"/>
          <w:sz w:val="24"/>
          <w:szCs w:val="24"/>
        </w:rPr>
        <w:t>BT</w:t>
      </w:r>
      <w:r w:rsidRPr="00843F1D">
        <w:rPr>
          <w:rFonts w:ascii="Times New Roman" w:hAnsi="Times New Roman" w:cs="Times New Roman"/>
          <w:sz w:val="24"/>
          <w:szCs w:val="24"/>
        </w:rPr>
        <w:t xml:space="preserve"> contain</w:t>
      </w:r>
      <w:r>
        <w:rPr>
          <w:rFonts w:ascii="Times New Roman" w:hAnsi="Times New Roman" w:cs="Times New Roman"/>
          <w:sz w:val="24"/>
          <w:szCs w:val="24"/>
        </w:rPr>
        <w:t>s</w:t>
      </w:r>
      <w:r w:rsidRPr="00843F1D">
        <w:rPr>
          <w:rFonts w:ascii="Times New Roman" w:hAnsi="Times New Roman" w:cs="Times New Roman"/>
          <w:sz w:val="24"/>
          <w:szCs w:val="24"/>
        </w:rPr>
        <w:t xml:space="preserve"> minerals, such as montmorillonite, which has a high affinity for water molecules, leading to </w:t>
      </w:r>
      <w:r>
        <w:rPr>
          <w:rFonts w:ascii="Times New Roman" w:eastAsia="Calibri" w:hAnsi="Times New Roman" w:cs="Times New Roman"/>
          <w:sz w:val="24"/>
          <w:szCs w:val="24"/>
        </w:rPr>
        <w:t xml:space="preserve">a higher </w:t>
      </w:r>
      <w:r>
        <w:rPr>
          <w:rFonts w:ascii="Times New Roman" w:hAnsi="Times New Roman" w:cs="Times New Roman"/>
          <w:sz w:val="24"/>
          <w:szCs w:val="24"/>
        </w:rPr>
        <w:t>WA</w:t>
      </w:r>
      <w:r w:rsidRPr="00843F1D">
        <w:rPr>
          <w:rFonts w:ascii="Times New Roman" w:hAnsi="Times New Roman" w:cs="Times New Roman"/>
          <w:sz w:val="24"/>
          <w:szCs w:val="24"/>
        </w:rPr>
        <w:t xml:space="preserve">. </w:t>
      </w:r>
      <w:r w:rsidRPr="004C4C95">
        <w:rPr>
          <w:rFonts w:ascii="Times New Roman" w:hAnsi="Times New Roman" w:cs="Times New Roman"/>
          <w:sz w:val="24"/>
          <w:szCs w:val="24"/>
        </w:rPr>
        <w:t xml:space="preserve">The WL rose to 200 ℃ as a result of the vaporization of pore water and the partial dehydration of chemically bound moisture content in the matrix. </w:t>
      </w:r>
      <w:r w:rsidRPr="008C5EDD">
        <w:rPr>
          <w:rFonts w:ascii="Times New Roman" w:hAnsi="Times New Roman" w:cs="Times New Roman"/>
          <w:sz w:val="24"/>
          <w:szCs w:val="24"/>
        </w:rPr>
        <w:t xml:space="preserve">In addition, WL was caused by the </w:t>
      </w:r>
      <w:r w:rsidRPr="008C5EDD">
        <w:rPr>
          <w:rFonts w:ascii="Times New Roman" w:hAnsi="Times New Roman" w:cs="Times New Roman"/>
          <w:sz w:val="24"/>
          <w:szCs w:val="24"/>
        </w:rPr>
        <w:lastRenderedPageBreak/>
        <w:t>dehydroxylation of OH groups and</w:t>
      </w:r>
      <w:r>
        <w:rPr>
          <w:rFonts w:ascii="Times New Roman" w:hAnsi="Times New Roman" w:cs="Times New Roman"/>
          <w:sz w:val="24"/>
          <w:szCs w:val="24"/>
        </w:rPr>
        <w:t xml:space="preserve"> dehydration of</w:t>
      </w:r>
      <w:r>
        <w:rPr>
          <w:rFonts w:ascii="Times New Roman" w:eastAsia="Calibri" w:hAnsi="Times New Roman" w:cs="Times New Roman"/>
          <w:sz w:val="24"/>
          <w:szCs w:val="24"/>
        </w:rPr>
        <w:t xml:space="preserve"> the polymer</w:t>
      </w:r>
      <w:r>
        <w:rPr>
          <w:rFonts w:ascii="Times New Roman" w:hAnsi="Times New Roman" w:cs="Times New Roman"/>
          <w:sz w:val="24"/>
          <w:szCs w:val="24"/>
        </w:rPr>
        <w:t xml:space="preserve"> gel</w:t>
      </w:r>
      <w:r w:rsidRPr="008C5EDD">
        <w:rPr>
          <w:rFonts w:ascii="Times New Roman" w:hAnsi="Times New Roman" w:cs="Times New Roman"/>
          <w:sz w:val="24"/>
          <w:szCs w:val="24"/>
        </w:rPr>
        <w:t>.</w:t>
      </w:r>
      <w:r>
        <w:rPr>
          <w:rFonts w:ascii="Times New Roman" w:hAnsi="Times New Roman" w:cs="Times New Roman"/>
          <w:sz w:val="24"/>
          <w:szCs w:val="24"/>
        </w:rPr>
        <w:t xml:space="preserve"> </w:t>
      </w:r>
      <w:r w:rsidRPr="00600DA8">
        <w:rPr>
          <w:rFonts w:ascii="Times New Roman" w:hAnsi="Times New Roman" w:cs="Times New Roman"/>
          <w:sz w:val="24"/>
          <w:szCs w:val="24"/>
        </w:rPr>
        <w:t>At 200 ℃, the WL of AANC with 3, 6, 9, 12, and 15 percent nFA mix were found to be 2.06 %, 1.99 %, 1.77 %, 1.88 %, and 1.99 %; AANC with 3, 6, 9, 12, and 15percent nGS mix were found to be 2.34 %, 2.23 %, 2.01 %, 1.97 %, and 2.12 %; and AANC with 3, 6, 9, 12, and 15 percent nBT mix were found to be 2.67 %, 2.25 %, 2.35 %, 2.46 %, and 2.69 %. Whereas 800 ℃, the WL of AANC with 3, 6, 9, 12, and 15 percent nFA mix were found to be 3.52 %, 3.40 %, 3.29 %, 3.30 %, and 3.49 %; AANC with 3, 6, 9, 12, and 15 percent nGS mix were found to be 3.83 %, 3.70 %, 3.58 %, 3.41 %, and 3.69 %; and AANC with 3, 6, 9, 12, and 15 percent nBT mix were found to be 4.27 %, 3.91 %, 3.97 %, 4.03 %, and 4.29 %. Moreover, the nGS and nBT mix</w:t>
      </w:r>
      <w:r>
        <w:rPr>
          <w:rFonts w:ascii="Times New Roman" w:eastAsia="Calibri" w:hAnsi="Times New Roman" w:cs="Times New Roman"/>
          <w:sz w:val="24"/>
          <w:szCs w:val="24"/>
        </w:rPr>
        <w:t xml:space="preserve">es possessed a higher WL percentage than the </w:t>
      </w:r>
      <w:r w:rsidRPr="00600DA8">
        <w:rPr>
          <w:rFonts w:ascii="Times New Roman" w:hAnsi="Times New Roman" w:cs="Times New Roman"/>
          <w:sz w:val="24"/>
          <w:szCs w:val="24"/>
        </w:rPr>
        <w:t xml:space="preserve">nFA mix. </w:t>
      </w:r>
    </w:p>
    <w:p w14:paraId="2AC6BAAF" w14:textId="77777777" w:rsidR="00B62FC5" w:rsidRPr="00843F1D" w:rsidRDefault="00B62FC5" w:rsidP="00B62FC5">
      <w:pPr>
        <w:spacing w:line="360" w:lineRule="auto"/>
        <w:jc w:val="center"/>
        <w:rPr>
          <w:rFonts w:ascii="Times New Roman" w:hAnsi="Times New Roman" w:cs="Times New Roman"/>
          <w:b/>
          <w:sz w:val="24"/>
          <w:szCs w:val="24"/>
          <w:highlight w:val="yellow"/>
          <w:lang w:val="en-US"/>
        </w:rPr>
      </w:pPr>
      <w:r w:rsidRPr="00843F1D">
        <w:rPr>
          <w:rFonts w:ascii="Times New Roman" w:hAnsi="Times New Roman" w:cs="Times New Roman"/>
          <w:b/>
          <w:noProof/>
          <w:sz w:val="24"/>
          <w:szCs w:val="24"/>
          <w:lang w:eastAsia="en-IN"/>
        </w:rPr>
        <w:drawing>
          <wp:inline distT="0" distB="0" distL="0" distR="0" wp14:anchorId="40780563" wp14:editId="57738B38">
            <wp:extent cx="5543531" cy="42672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eight loss Impact.jpg"/>
                    <pic:cNvPicPr/>
                  </pic:nvPicPr>
                  <pic:blipFill>
                    <a:blip r:embed="rId20">
                      <a:extLst>
                        <a:ext uri="{28A0092B-C50C-407E-A947-70E740481C1C}">
                          <a14:useLocalDpi xmlns:a14="http://schemas.microsoft.com/office/drawing/2010/main" val="0"/>
                        </a:ext>
                      </a:extLst>
                    </a:blip>
                    <a:stretch>
                      <a:fillRect/>
                    </a:stretch>
                  </pic:blipFill>
                  <pic:spPr>
                    <a:xfrm>
                      <a:off x="0" y="0"/>
                      <a:ext cx="5545824" cy="4268965"/>
                    </a:xfrm>
                    <a:prstGeom prst="rect">
                      <a:avLst/>
                    </a:prstGeom>
                  </pic:spPr>
                </pic:pic>
              </a:graphicData>
            </a:graphic>
          </wp:inline>
        </w:drawing>
      </w:r>
    </w:p>
    <w:p w14:paraId="24F49A8D" w14:textId="77777777" w:rsidR="00B62FC5" w:rsidRPr="00BE076A"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1</w:t>
      </w:r>
      <w:r>
        <w:rPr>
          <w:rFonts w:ascii="Times New Roman" w:hAnsi="Times New Roman" w:cs="Times New Roman"/>
          <w:b/>
          <w:sz w:val="24"/>
          <w:szCs w:val="24"/>
          <w:lang w:val="en-US"/>
        </w:rPr>
        <w:t>4</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w:t>
      </w:r>
      <w:r>
        <w:rPr>
          <w:rFonts w:ascii="Times New Roman" w:hAnsi="Times New Roman" w:cs="Times New Roman"/>
          <w:sz w:val="24"/>
          <w:szCs w:val="24"/>
        </w:rPr>
        <w:t>WL</w:t>
      </w:r>
      <w:r w:rsidRPr="00843F1D">
        <w:rPr>
          <w:rFonts w:ascii="Times New Roman" w:hAnsi="Times New Roman" w:cs="Times New Roman"/>
          <w:sz w:val="24"/>
          <w:szCs w:val="24"/>
          <w:lang w:val="en-US"/>
        </w:rPr>
        <w:t xml:space="preserve"> of AANC specimens with (a) nFA; (b) nGS; (c) nBT </w:t>
      </w:r>
    </w:p>
    <w:p w14:paraId="56D9D7EE"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Failure crack analysis</w:t>
      </w:r>
    </w:p>
    <w:p w14:paraId="7E3DB4F3"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843F1D">
        <w:rPr>
          <w:rFonts w:ascii="Times New Roman" w:hAnsi="Times New Roman" w:cs="Times New Roman"/>
          <w:sz w:val="24"/>
          <w:szCs w:val="24"/>
        </w:rPr>
        <w:t xml:space="preserve">Cracking of </w:t>
      </w:r>
      <w:r>
        <w:rPr>
          <w:rFonts w:ascii="Times New Roman" w:hAnsi="Times New Roman" w:cs="Times New Roman"/>
          <w:sz w:val="24"/>
          <w:szCs w:val="24"/>
        </w:rPr>
        <w:t>AAC</w:t>
      </w:r>
      <w:r w:rsidRPr="00843F1D">
        <w:rPr>
          <w:rFonts w:ascii="Times New Roman" w:hAnsi="Times New Roman" w:cs="Times New Roman"/>
          <w:sz w:val="24"/>
          <w:szCs w:val="24"/>
        </w:rPr>
        <w:t xml:space="preserve"> specimens with </w:t>
      </w:r>
      <w:r>
        <w:rPr>
          <w:rFonts w:ascii="Times New Roman" w:hAnsi="Times New Roman" w:cs="Times New Roman"/>
          <w:sz w:val="24"/>
          <w:szCs w:val="24"/>
        </w:rPr>
        <w:t>NMs</w:t>
      </w:r>
      <w:r w:rsidRPr="00843F1D">
        <w:rPr>
          <w:rFonts w:ascii="Times New Roman" w:hAnsi="Times New Roman" w:cs="Times New Roman"/>
          <w:sz w:val="24"/>
          <w:szCs w:val="24"/>
        </w:rPr>
        <w:t xml:space="preserve"> can occur because of factors such as thermal expansion, thermal gradients, and changes in material properties. Different concrete</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lastRenderedPageBreak/>
        <w:t>components, such as aggregates, binder</w:t>
      </w:r>
      <w:r>
        <w:rPr>
          <w:rFonts w:ascii="Times New Roman" w:hAnsi="Times New Roman" w:cs="Times New Roman"/>
          <w:sz w:val="24"/>
          <w:szCs w:val="24"/>
        </w:rPr>
        <w:t>s</w:t>
      </w:r>
      <w:r w:rsidRPr="00843F1D">
        <w:rPr>
          <w:rFonts w:ascii="Times New Roman" w:hAnsi="Times New Roman" w:cs="Times New Roman"/>
          <w:sz w:val="24"/>
          <w:szCs w:val="24"/>
        </w:rPr>
        <w:t xml:space="preserve">, and </w:t>
      </w:r>
      <w:r>
        <w:rPr>
          <w:rFonts w:ascii="Times New Roman" w:hAnsi="Times New Roman" w:cs="Times New Roman"/>
          <w:sz w:val="24"/>
          <w:szCs w:val="24"/>
        </w:rPr>
        <w:t>NMs</w:t>
      </w:r>
      <w:r w:rsidRPr="00843F1D">
        <w:rPr>
          <w:rFonts w:ascii="Times New Roman" w:hAnsi="Times New Roman" w:cs="Times New Roman"/>
          <w:sz w:val="24"/>
          <w:szCs w:val="24"/>
        </w:rPr>
        <w:t xml:space="preserve">, have different coefficients of thermal expansion, leading to internal stresses and cracking. Heating can induce moisture evaporation and increase </w:t>
      </w:r>
      <w:r>
        <w:rPr>
          <w:rFonts w:ascii="Times New Roman" w:eastAsia="Calibri" w:hAnsi="Times New Roman" w:cs="Times New Roman"/>
          <w:sz w:val="24"/>
          <w:szCs w:val="24"/>
        </w:rPr>
        <w:t xml:space="preserve">the pore pressure, which can cause </w:t>
      </w:r>
      <w:r w:rsidRPr="00843F1D">
        <w:rPr>
          <w:rFonts w:ascii="Times New Roman" w:hAnsi="Times New Roman" w:cs="Times New Roman"/>
          <w:sz w:val="24"/>
          <w:szCs w:val="24"/>
        </w:rPr>
        <w:t>microcracks to form and propagate. Certain components may undergo phase transformations or decomposition at elevated temperatures, leading to volume changes, internal stresses, and cracking</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2023.134044","ISSN":"0950-0618","author":[{"dropping-particle":"","family":"Zhang","given":"Peng","non-dropping-particle":"","parse-names":false,"suffix":""},{"dropping-particle":"","family":"Sun","given":"Yaowen","non-dropping-particle":"","parse-names":false,"suffix":""},{"dropping-particle":"","family":"Wu","given":"Jingjiang","non-dropping-particle":"","parse-names":false,"suffix":""},{"dropping-particle":"","family":"Hong","given":"Jian","non-dropping-particle":"","parse-names":false,"suffix":""},{"dropping-particle":"","family":"Gao","given":"Zhen","non-dropping-particle":"","parse-names":false,"suffix":""}],"container-title":"Construction and Building Materials","id":"ITEM-1","issue":"August","issued":{"date-parts":[["2023"]]},"page":"134044","publisher":"Elsevier Ltd","title":"Mechanical properties and microstructure of nano-modified geopolymer concrete containing hybrid fibers after exposure to elevated temperature","type":"article-journal","volume":"409"},"uris":["http://www.mendeley.com/documents/?uuid=b566aee7-26f2-46ab-8e21-7e9e8f882eeb"]},{"id":"ITEM-2","itemData":{"DOI":"10.1016/j.conbuildmat.2023.134378","ISSN":"0950-0618","author":[{"dropping-particle":"","family":"Yu","given":"Min","non-dropping-particle":"","parse-names":false,"suffix":""},{"dropping-particle":"","family":"Wang","given":"Tan","non-dropping-particle":"","parse-names":false,"suffix":""},{"dropping-particle":"","family":"Chi","given":"Yin","non-dropping-particle":"","parse-names":false,"suffix":""},{"dropping-particle":"","family":"Li","given":"Dawang","non-dropping-particle":"","parse-names":false,"suffix":""},{"dropping-particle":"","family":"Li","given":"Long-yuan","non-dropping-particle":"","parse-names":false,"suffix":""},{"dropping-particle":"","family":"Shi","given":"Feiyu","non-dropping-particle":"","parse-names":false,"suffix":""}],"container-title":"Construction and Building Materials","id":"ITEM-2","issue":"November 2023","issued":{"date-parts":[["2024"]]},"page":"134378","publisher":"Elsevier Ltd","title":"Residual mechanical properties of GGBS-FA-SF blended geopolymer concrete after exposed to elevated temperatures","type":"article-journal","volume":"411"},"uris":["http://www.mendeley.com/documents/?uuid=9baf309f-d741-4660-a23a-6dc647277e6d"]}],"mendeley":{"formattedCitation":"(Yu et al., 2024a; P. Zhang et al., 2023)","plainTextFormattedCitation":"(Yu et al., 2024a; P. Zhang et al., 2023)","previouslyFormattedCitation":"(Yu et al., 2024a; P. Zhang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(Yu et al., 2024a; P. Zhang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The presence of </w:t>
      </w:r>
      <w:r>
        <w:rPr>
          <w:rFonts w:ascii="Times New Roman" w:hAnsi="Times New Roman" w:cs="Times New Roman"/>
          <w:sz w:val="24"/>
          <w:szCs w:val="24"/>
        </w:rPr>
        <w:t>NMs</w:t>
      </w:r>
      <w:r w:rsidRPr="00843F1D">
        <w:rPr>
          <w:rFonts w:ascii="Times New Roman" w:hAnsi="Times New Roman" w:cs="Times New Roman"/>
          <w:sz w:val="24"/>
          <w:szCs w:val="24"/>
        </w:rPr>
        <w:t xml:space="preserve"> can influence </w:t>
      </w:r>
      <w:r>
        <w:rPr>
          <w:rFonts w:ascii="Times New Roman" w:eastAsia="Calibri" w:hAnsi="Times New Roman" w:cs="Times New Roman"/>
          <w:sz w:val="24"/>
          <w:szCs w:val="24"/>
        </w:rPr>
        <w:t xml:space="preserve">the crack initiation and propagation </w:t>
      </w:r>
      <w:r w:rsidRPr="00843F1D">
        <w:rPr>
          <w:rFonts w:ascii="Times New Roman" w:hAnsi="Times New Roman" w:cs="Times New Roman"/>
          <w:sz w:val="24"/>
          <w:szCs w:val="24"/>
        </w:rPr>
        <w:t xml:space="preserve">behavior. Effective dispersion and bonding of </w:t>
      </w:r>
      <w:r>
        <w:rPr>
          <w:rFonts w:ascii="Times New Roman" w:hAnsi="Times New Roman" w:cs="Times New Roman"/>
          <w:sz w:val="24"/>
          <w:szCs w:val="24"/>
        </w:rPr>
        <w:t>NMs</w:t>
      </w:r>
      <w:r w:rsidRPr="00843F1D">
        <w:rPr>
          <w:rFonts w:ascii="Times New Roman" w:hAnsi="Times New Roman" w:cs="Times New Roman"/>
          <w:sz w:val="24"/>
          <w:szCs w:val="24"/>
        </w:rPr>
        <w:t xml:space="preserve"> can enhance </w:t>
      </w:r>
      <w:r>
        <w:rPr>
          <w:rFonts w:ascii="Times New Roman" w:eastAsia="Calibri" w:hAnsi="Times New Roman" w:cs="Times New Roman"/>
          <w:sz w:val="24"/>
          <w:szCs w:val="24"/>
        </w:rPr>
        <w:t xml:space="preserve">their resistance to crack formation, while agglomeration or inadequate dispersion may exacerbate cracking. Elevated temperatures can accelerate chemical reactions, leading to binder degradation and weakening, reducing the </w:t>
      </w:r>
      <w:r w:rsidRPr="00843F1D">
        <w:rPr>
          <w:rFonts w:ascii="Times New Roman" w:hAnsi="Times New Roman" w:cs="Times New Roman"/>
          <w:sz w:val="24"/>
          <w:szCs w:val="24"/>
        </w:rPr>
        <w:t xml:space="preserve">overall strength </w:t>
      </w:r>
      <w:r>
        <w:rPr>
          <w:rFonts w:ascii="Times New Roman" w:eastAsia="Calibri" w:hAnsi="Times New Roman" w:cs="Times New Roman"/>
          <w:sz w:val="24"/>
          <w:szCs w:val="24"/>
        </w:rPr>
        <w:t>of concrete and increasing its susceptibility to cracking</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dibe.2023.100287","ISSN":"2666-1659","author":[{"dropping-particle":"","family":"Paruthi","given":"Sagar","non-dropping-particle":"","parse-names":false,"suffix":""},{"dropping-particle":"","family":"Rahman","given":"Ibadur","non-dropping-particle":"","parse-names":false,"suffix":""},{"dropping-particle":"","family":"Husain","given":"Asif","non-dropping-particle":"","parse-names":false,"suffix":""},{"dropping-particle":"","family":"Husain","given":"Afzal","non-dropping-particle":"","parse-names":false,"suffix":""},{"dropping-particle":"","family":"Manea-saghin","given":"Ana-maria","non-dropping-particle":"","parse-names":false,"suffix":""},{"dropping-particle":"","family":"Sabi","given":"Ehab","non-dropping-particle":"","parse-names":false,"suffix":""}],"container-title":"Developments in the Built Environment","id":"ITEM-1","issue":"December","issued":{"date-parts":[["2023"]]},"page":"100287","publisher":"Elsevier Ltd","title":"Developments in the Built Environment A comprehensive review of nano materials in geopolymer concrete : Impact on properties and performance","type":"article-journal","volume":"16"},"uris":["http://www.mendeley.com/documents/?uuid=15046996-2863-42ef-bd46-c981e134218f"]},{"id":"ITEM-2","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Journal","id":"ITEM-2","issue":"2","issued":{"date-parts":[["2024"]]},"page":"102373","publisher":"Faculty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review","type":"article-journal","volume":"15"},"uris":["http://www.mendeley.com/documents/?uuid=54dded36-0311-4845-97ca-d3de668d9582"]}],"mendeley":{"formattedCitation":"(Paruthi et al., 2023; Zaid et al., 2024)","plainTextFormattedCitation":"(Paruthi et al., 2023; Zaid et al., 2024)","previouslyFormattedCitation":"(Paruthi et al., 2023; 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(Paruthi et al., 2023; Zaid et al., 2024)</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w:t>
      </w:r>
    </w:p>
    <w:p w14:paraId="2053D946" w14:textId="77777777" w:rsidR="00B62FC5" w:rsidRDefault="00B62FC5" w:rsidP="00B62FC5">
      <w:pPr>
        <w:spacing w:line="360" w:lineRule="auto"/>
        <w:ind w:firstLine="720"/>
        <w:jc w:val="both"/>
        <w:rPr>
          <w:rFonts w:ascii="Times New Roman" w:hAnsi="Times New Roman" w:cs="Times New Roman"/>
          <w:sz w:val="24"/>
          <w:szCs w:val="24"/>
        </w:rPr>
      </w:pPr>
      <w:r w:rsidRPr="00F11198">
        <w:rPr>
          <w:rFonts w:ascii="Times New Roman" w:hAnsi="Times New Roman" w:cs="Times New Roman"/>
          <w:sz w:val="24"/>
          <w:szCs w:val="24"/>
        </w:rPr>
        <w:t xml:space="preserve">The failure patterns of </w:t>
      </w:r>
      <w:r>
        <w:rPr>
          <w:rFonts w:ascii="Times New Roman" w:eastAsia="Calibri" w:hAnsi="Times New Roman" w:cs="Times New Roman"/>
          <w:sz w:val="24"/>
          <w:szCs w:val="24"/>
        </w:rPr>
        <w:t>the AAC samples and AAC blended with NMs (</w:t>
      </w:r>
      <w:r>
        <w:rPr>
          <w:rFonts w:ascii="Times New Roman" w:hAnsi="Times New Roman" w:cs="Times New Roman"/>
          <w:sz w:val="24"/>
          <w:szCs w:val="24"/>
        </w:rPr>
        <w:t>nFA, nGS</w:t>
      </w:r>
      <w:r w:rsidRPr="00F11198">
        <w:rPr>
          <w:rFonts w:ascii="Times New Roman" w:hAnsi="Times New Roman" w:cs="Times New Roman"/>
          <w:sz w:val="24"/>
          <w:szCs w:val="24"/>
        </w:rPr>
        <w:t xml:space="preserve"> and nBT) subjected to elevated temperatures are shown in Figure 15. Line crack failure occurred in all samples following exposure to a 200 ℃ heating process. The samples exhibit</w:t>
      </w:r>
      <w:r>
        <w:rPr>
          <w:rFonts w:ascii="Times New Roman" w:eastAsia="Calibri" w:hAnsi="Times New Roman" w:cs="Times New Roman"/>
          <w:sz w:val="24"/>
          <w:szCs w:val="24"/>
        </w:rPr>
        <w:t xml:space="preserve">ed </w:t>
      </w:r>
      <w:r w:rsidRPr="00F11198">
        <w:rPr>
          <w:rFonts w:ascii="Times New Roman" w:hAnsi="Times New Roman" w:cs="Times New Roman"/>
          <w:sz w:val="24"/>
          <w:szCs w:val="24"/>
        </w:rPr>
        <w:t xml:space="preserve">sudden and apparent failure, followed by the occurrence of line cracks. Consequently, they </w:t>
      </w:r>
      <w:r>
        <w:rPr>
          <w:rFonts w:ascii="Times New Roman" w:eastAsia="Calibri" w:hAnsi="Times New Roman" w:cs="Times New Roman"/>
          <w:sz w:val="24"/>
          <w:szCs w:val="24"/>
        </w:rPr>
        <w:t xml:space="preserve">are divided into multiple parts along the line crack. The </w:t>
      </w:r>
      <w:r w:rsidRPr="00F11198">
        <w:rPr>
          <w:rFonts w:ascii="Times New Roman" w:hAnsi="Times New Roman" w:cs="Times New Roman"/>
          <w:sz w:val="24"/>
          <w:szCs w:val="24"/>
        </w:rPr>
        <w:t>nFA samples exhibited smaller line crack </w:t>
      </w:r>
      <w:r>
        <w:rPr>
          <w:rFonts w:ascii="Times New Roman" w:eastAsia="Calibri" w:hAnsi="Times New Roman" w:cs="Times New Roman"/>
          <w:sz w:val="24"/>
          <w:szCs w:val="24"/>
        </w:rPr>
        <w:t xml:space="preserve">widths than the other samples. For the 400 ℃ exposure condition, </w:t>
      </w:r>
      <w:r w:rsidRPr="00F11198">
        <w:rPr>
          <w:rFonts w:ascii="Times New Roman" w:hAnsi="Times New Roman" w:cs="Times New Roman"/>
          <w:sz w:val="24"/>
          <w:szCs w:val="24"/>
        </w:rPr>
        <w:t xml:space="preserve">an identical pattern was noticed. </w:t>
      </w:r>
      <w:r w:rsidRPr="00843F1D">
        <w:rPr>
          <w:rFonts w:ascii="Times New Roman" w:hAnsi="Times New Roman" w:cs="Times New Roman"/>
          <w:sz w:val="24"/>
          <w:szCs w:val="24"/>
        </w:rPr>
        <w:t xml:space="preserve">Only the crack width observed in </w:t>
      </w:r>
      <w:r>
        <w:rPr>
          <w:rFonts w:ascii="Times New Roman" w:eastAsia="Calibri" w:hAnsi="Times New Roman" w:cs="Times New Roman"/>
          <w:sz w:val="24"/>
          <w:szCs w:val="24"/>
        </w:rPr>
        <w:t xml:space="preserve">the </w:t>
      </w:r>
      <w:r w:rsidRPr="00843F1D">
        <w:rPr>
          <w:rFonts w:ascii="Times New Roman" w:hAnsi="Times New Roman" w:cs="Times New Roman"/>
          <w:sz w:val="24"/>
          <w:szCs w:val="24"/>
        </w:rPr>
        <w:t xml:space="preserve">nBT specimens </w:t>
      </w:r>
      <w:r>
        <w:rPr>
          <w:rFonts w:ascii="Times New Roman" w:hAnsi="Times New Roman" w:cs="Times New Roman"/>
          <w:sz w:val="24"/>
          <w:szCs w:val="24"/>
        </w:rPr>
        <w:t>was</w:t>
      </w:r>
      <w:r w:rsidRPr="00843F1D">
        <w:rPr>
          <w:rFonts w:ascii="Times New Roman" w:hAnsi="Times New Roman" w:cs="Times New Roman"/>
          <w:sz w:val="24"/>
          <w:szCs w:val="24"/>
        </w:rPr>
        <w:t xml:space="preserve"> larger than </w:t>
      </w:r>
      <w:r>
        <w:rPr>
          <w:rFonts w:ascii="Times New Roman" w:eastAsia="Calibri" w:hAnsi="Times New Roman" w:cs="Times New Roman"/>
          <w:sz w:val="24"/>
          <w:szCs w:val="24"/>
        </w:rPr>
        <w:t xml:space="preserve">those in the other specimens. </w:t>
      </w:r>
    </w:p>
    <w:p w14:paraId="4BC303CF"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884F4B">
        <w:rPr>
          <w:rFonts w:ascii="Times New Roman" w:hAnsi="Times New Roman" w:cs="Times New Roman"/>
          <w:sz w:val="24"/>
          <w:szCs w:val="24"/>
        </w:rPr>
        <w:t>The failure pattern exhibited substantial difference</w:t>
      </w:r>
      <w:r>
        <w:rPr>
          <w:rFonts w:ascii="Times New Roman" w:eastAsia="Calibri" w:hAnsi="Times New Roman" w:cs="Times New Roman"/>
          <w:sz w:val="24"/>
          <w:szCs w:val="24"/>
        </w:rPr>
        <w:t xml:space="preserve">s when the exposure heat </w:t>
      </w:r>
      <w:r w:rsidRPr="00884F4B">
        <w:rPr>
          <w:rFonts w:ascii="Times New Roman" w:hAnsi="Times New Roman" w:cs="Times New Roman"/>
          <w:sz w:val="24"/>
          <w:szCs w:val="24"/>
        </w:rPr>
        <w:t xml:space="preserve">exceeded 400℃ and 600 ℃ of heat. At such temperatures, the influence of </w:t>
      </w:r>
      <w:r>
        <w:rPr>
          <w:rFonts w:ascii="Times New Roman" w:eastAsia="Calibri" w:hAnsi="Times New Roman" w:cs="Times New Roman"/>
          <w:sz w:val="24"/>
          <w:szCs w:val="24"/>
        </w:rPr>
        <w:t xml:space="preserve">the NMs was evident. </w:t>
      </w:r>
      <w:r w:rsidRPr="00884F4B">
        <w:rPr>
          <w:rFonts w:ascii="Times New Roman" w:hAnsi="Times New Roman" w:cs="Times New Roman"/>
          <w:sz w:val="24"/>
          <w:szCs w:val="24"/>
        </w:rPr>
        <w:t>In the samples with no NMs and those with nBT incorporated, significant exterior micro cracks were detected. During the heating and loading phases, the samples ultimately failed owing to the occurrence of multiline fractures. The samples ultimately fractured into multiple pieces as multiline cracks appeared across the fracture zone. Conversely, the samples supplemented with nGS lacked thermal micro cracks on their surface</w:t>
      </w:r>
      <w:r>
        <w:rPr>
          <w:rFonts w:ascii="Times New Roman" w:eastAsia="Calibri" w:hAnsi="Times New Roman" w:cs="Times New Roman"/>
          <w:sz w:val="24"/>
          <w:szCs w:val="24"/>
        </w:rPr>
        <w:t>s. These samples maintained their ability to absorb impact energy and resist impact pressure</w:t>
      </w:r>
      <w:r w:rsidRPr="00884F4B">
        <w:rPr>
          <w:rFonts w:ascii="Times New Roman" w:hAnsi="Times New Roman" w:cs="Times New Roman"/>
          <w:sz w:val="24"/>
          <w:szCs w:val="24"/>
        </w:rPr>
        <w:t xml:space="preserve"> even after the initial fracture emerge</w:t>
      </w:r>
      <w:r>
        <w:rPr>
          <w:rFonts w:ascii="Times New Roman" w:hAnsi="Times New Roman" w:cs="Times New Roman"/>
          <w:sz w:val="24"/>
          <w:szCs w:val="24"/>
        </w:rPr>
        <w:t xml:space="preserve">d. </w:t>
      </w:r>
      <w:r w:rsidRPr="00884F4B">
        <w:rPr>
          <w:rFonts w:ascii="Times New Roman" w:hAnsi="Times New Roman" w:cs="Times New Roman"/>
          <w:sz w:val="24"/>
          <w:szCs w:val="24"/>
        </w:rPr>
        <w:t xml:space="preserve">The samples exhibited a mixture of spalling and fracture failure at </w:t>
      </w:r>
      <w:r>
        <w:rPr>
          <w:rFonts w:ascii="Times New Roman" w:hAnsi="Times New Roman" w:cs="Times New Roman"/>
          <w:sz w:val="24"/>
          <w:szCs w:val="24"/>
        </w:rPr>
        <w:t>800</w:t>
      </w:r>
      <w:r w:rsidRPr="00884F4B">
        <w:rPr>
          <w:rFonts w:ascii="Times New Roman" w:hAnsi="Times New Roman" w:cs="Times New Roman"/>
          <w:sz w:val="24"/>
          <w:szCs w:val="24"/>
        </w:rPr>
        <w:t xml:space="preserve"> ℃ of exposure. Critical exterior cracks appeared in all samples after being exposure to 800 ℃. The ultimate failure pattern was curved, and significant surface cracks initiated along the fracture zone, resulting in curved zigzag rupture failure. </w:t>
      </w:r>
      <w:r>
        <w:rPr>
          <w:rFonts w:ascii="Times New Roman" w:eastAsia="Calibri" w:hAnsi="Times New Roman" w:cs="Times New Roman"/>
          <w:sz w:val="24"/>
          <w:szCs w:val="24"/>
        </w:rPr>
        <w:t xml:space="preserve">The </w:t>
      </w:r>
      <w:r w:rsidRPr="00843F1D">
        <w:rPr>
          <w:rFonts w:ascii="Times New Roman" w:hAnsi="Times New Roman" w:cs="Times New Roman"/>
          <w:sz w:val="24"/>
          <w:szCs w:val="24"/>
        </w:rPr>
        <w:t xml:space="preserve">control specimens </w:t>
      </w:r>
      <w:r>
        <w:rPr>
          <w:rFonts w:ascii="Times New Roman" w:hAnsi="Times New Roman" w:cs="Times New Roman"/>
          <w:sz w:val="24"/>
          <w:szCs w:val="24"/>
        </w:rPr>
        <w:t>developed</w:t>
      </w:r>
      <w:r w:rsidRPr="00843F1D">
        <w:rPr>
          <w:rFonts w:ascii="Times New Roman" w:hAnsi="Times New Roman" w:cs="Times New Roman"/>
          <w:sz w:val="24"/>
          <w:szCs w:val="24"/>
        </w:rPr>
        <w:t xml:space="preserve"> multiple </w:t>
      </w:r>
      <w:r>
        <w:rPr>
          <w:rFonts w:ascii="Times New Roman" w:eastAsia="Calibri" w:hAnsi="Times New Roman" w:cs="Times New Roman"/>
          <w:sz w:val="24"/>
          <w:szCs w:val="24"/>
        </w:rPr>
        <w:t xml:space="preserve">crack lines </w:t>
      </w:r>
      <w:r>
        <w:rPr>
          <w:rFonts w:ascii="Times New Roman" w:hAnsi="Times New Roman" w:cs="Times New Roman"/>
          <w:sz w:val="24"/>
          <w:szCs w:val="24"/>
        </w:rPr>
        <w:t>and failed</w:t>
      </w:r>
      <w:r w:rsidRPr="00843F1D">
        <w:rPr>
          <w:rFonts w:ascii="Times New Roman" w:hAnsi="Times New Roman" w:cs="Times New Roman"/>
          <w:sz w:val="24"/>
          <w:szCs w:val="24"/>
        </w:rPr>
        <w:t>. The most significant failure pattern was observed after the 800</w:t>
      </w:r>
      <w:r>
        <w:rPr>
          <w:rFonts w:ascii="Times New Roman" w:hAnsi="Times New Roman" w:cs="Times New Roman"/>
          <w:sz w:val="24"/>
          <w:szCs w:val="24"/>
        </w:rPr>
        <w:t xml:space="preserve"> </w:t>
      </w:r>
      <w:r w:rsidRPr="00843F1D">
        <w:rPr>
          <w:rFonts w:ascii="Times New Roman" w:hAnsi="Times New Roman" w:cs="Times New Roman"/>
          <w:sz w:val="24"/>
          <w:szCs w:val="24"/>
        </w:rPr>
        <w:t xml:space="preserve">℃ exposure. It was noted that </w:t>
      </w:r>
      <w:r>
        <w:rPr>
          <w:rFonts w:ascii="Times New Roman" w:hAnsi="Times New Roman" w:cs="Times New Roman"/>
          <w:sz w:val="24"/>
          <w:szCs w:val="24"/>
        </w:rPr>
        <w:lastRenderedPageBreak/>
        <w:t xml:space="preserve">the </w:t>
      </w:r>
      <w:r w:rsidRPr="00843F1D">
        <w:rPr>
          <w:rFonts w:ascii="Times New Roman" w:hAnsi="Times New Roman" w:cs="Times New Roman"/>
          <w:sz w:val="24"/>
          <w:szCs w:val="24"/>
        </w:rPr>
        <w:t xml:space="preserve">addition of the </w:t>
      </w:r>
      <w:r>
        <w:rPr>
          <w:rFonts w:ascii="Times New Roman" w:hAnsi="Times New Roman" w:cs="Times New Roman"/>
          <w:sz w:val="24"/>
          <w:szCs w:val="24"/>
        </w:rPr>
        <w:t>NMs</w:t>
      </w:r>
      <w:r w:rsidRPr="00843F1D">
        <w:rPr>
          <w:rFonts w:ascii="Times New Roman" w:hAnsi="Times New Roman" w:cs="Times New Roman"/>
          <w:sz w:val="24"/>
          <w:szCs w:val="24"/>
        </w:rPr>
        <w:t xml:space="preserve"> </w:t>
      </w:r>
      <w:r>
        <w:rPr>
          <w:rFonts w:ascii="Times New Roman" w:hAnsi="Times New Roman" w:cs="Times New Roman"/>
          <w:sz w:val="24"/>
          <w:szCs w:val="24"/>
        </w:rPr>
        <w:t>was</w:t>
      </w:r>
      <w:r w:rsidRPr="00843F1D">
        <w:rPr>
          <w:rFonts w:ascii="Times New Roman" w:hAnsi="Times New Roman" w:cs="Times New Roman"/>
          <w:sz w:val="24"/>
          <w:szCs w:val="24"/>
        </w:rPr>
        <w:t xml:space="preserve"> effective only </w:t>
      </w:r>
      <w:r>
        <w:rPr>
          <w:rFonts w:ascii="Times New Roman" w:hAnsi="Times New Roman" w:cs="Times New Roman"/>
          <w:sz w:val="24"/>
          <w:szCs w:val="24"/>
        </w:rPr>
        <w:t>up to</w:t>
      </w:r>
      <w:r w:rsidRPr="00843F1D">
        <w:rPr>
          <w:rFonts w:ascii="Times New Roman" w:hAnsi="Times New Roman" w:cs="Times New Roman"/>
          <w:sz w:val="24"/>
          <w:szCs w:val="24"/>
        </w:rPr>
        <w:t xml:space="preserve"> the 400</w:t>
      </w:r>
      <w:r>
        <w:rPr>
          <w:rFonts w:ascii="Times New Roman" w:hAnsi="Times New Roman" w:cs="Times New Roman"/>
          <w:sz w:val="24"/>
          <w:szCs w:val="24"/>
        </w:rPr>
        <w:t xml:space="preserve"> </w:t>
      </w:r>
      <w:r w:rsidRPr="00843F1D">
        <w:rPr>
          <w:rFonts w:ascii="Times New Roman" w:hAnsi="Times New Roman" w:cs="Times New Roman"/>
          <w:sz w:val="24"/>
          <w:szCs w:val="24"/>
        </w:rPr>
        <w:t>℃ exposure; beyond that</w:t>
      </w:r>
      <w:r>
        <w:rPr>
          <w:rFonts w:ascii="Times New Roman" w:hAnsi="Times New Roman" w:cs="Times New Roman"/>
          <w:sz w:val="24"/>
          <w:szCs w:val="24"/>
        </w:rPr>
        <w:t>,</w:t>
      </w:r>
      <w:r w:rsidRPr="00843F1D">
        <w:rPr>
          <w:rFonts w:ascii="Times New Roman" w:hAnsi="Times New Roman" w:cs="Times New Roman"/>
          <w:sz w:val="24"/>
          <w:szCs w:val="24"/>
        </w:rPr>
        <w:t xml:space="preserve"> there </w:t>
      </w:r>
      <w:r>
        <w:rPr>
          <w:rFonts w:ascii="Times New Roman" w:hAnsi="Times New Roman" w:cs="Times New Roman"/>
          <w:sz w:val="24"/>
          <w:szCs w:val="24"/>
        </w:rPr>
        <w:t>wa</w:t>
      </w:r>
      <w:r w:rsidRPr="00843F1D">
        <w:rPr>
          <w:rFonts w:ascii="Times New Roman" w:hAnsi="Times New Roman" w:cs="Times New Roman"/>
          <w:sz w:val="24"/>
          <w:szCs w:val="24"/>
        </w:rPr>
        <w:t xml:space="preserve">s a decline in the impact energy. </w:t>
      </w:r>
      <w:r w:rsidRPr="00A14FCF">
        <w:rPr>
          <w:rFonts w:ascii="Times New Roman" w:hAnsi="Times New Roman" w:cs="Times New Roman"/>
          <w:sz w:val="24"/>
          <w:szCs w:val="24"/>
        </w:rPr>
        <w:t xml:space="preserve">In addition, the ultimate failure </w:t>
      </w:r>
      <w:r>
        <w:rPr>
          <w:rFonts w:ascii="Times New Roman" w:eastAsia="Calibri" w:hAnsi="Times New Roman" w:cs="Times New Roman"/>
          <w:sz w:val="24"/>
          <w:szCs w:val="24"/>
        </w:rPr>
        <w:t xml:space="preserve">of the samples was the result of </w:t>
      </w:r>
      <w:r w:rsidRPr="00A14FCF">
        <w:rPr>
          <w:rFonts w:ascii="Times New Roman" w:hAnsi="Times New Roman" w:cs="Times New Roman"/>
          <w:sz w:val="24"/>
          <w:szCs w:val="24"/>
        </w:rPr>
        <w:t>a  mixture of curve</w:t>
      </w:r>
      <w:r>
        <w:rPr>
          <w:rFonts w:ascii="Times New Roman" w:eastAsia="Calibri" w:hAnsi="Times New Roman" w:cs="Times New Roman"/>
          <w:sz w:val="24"/>
          <w:szCs w:val="24"/>
        </w:rPr>
        <w:t>d and line cracks that originated from the fracture zone, regardle</w:t>
      </w:r>
      <w:r>
        <w:rPr>
          <w:rFonts w:ascii="Times New Roman" w:hAnsi="Times New Roman" w:cs="Times New Roman"/>
          <w:sz w:val="24"/>
          <w:szCs w:val="24"/>
        </w:rPr>
        <w:t xml:space="preserve">ss of the incorporation of NMs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Journal","id":"ITEM-1","issue":"2","issued":{"date-parts":[["2024"]]},"page":"102394","publisher":"Faculty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temperature","type":"article-journal","volume":"15"},"uris":["http://www.mendeley.com/documents/?uuid=28923c7d-5f6a-4364-9c1c-5f57afb1184d"]}],"mendeley":{"formattedCitation":"(Kanagaraj et al., 2024b)","plainTextFormattedCitation":"(Kanagaraj et al., 2024b)","previouslyFormattedCitation":"(Kanagaraj et al., 2024b)"},"properties":{"noteIndex":0},"schema":"https://github.com/citation-style-language/schema/raw/master/csl-citation.json"}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(Kanagaraj et al., 2024b)</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1375EA94"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b/>
          <w:noProof/>
          <w:sz w:val="24"/>
          <w:szCs w:val="24"/>
          <w:lang w:eastAsia="en-IN"/>
        </w:rPr>
        <w:drawing>
          <wp:inline distT="0" distB="0" distL="0" distR="0" wp14:anchorId="06B0BE89" wp14:editId="5E02F3F8">
            <wp:extent cx="3419475" cy="625234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ailure pattern Impact.jpg"/>
                    <pic:cNvPicPr/>
                  </pic:nvPicPr>
                  <pic:blipFill>
                    <a:blip r:embed="rId21" cstate="print">
                      <a:extLst>
                        <a:ext uri="{28A0092B-C50C-407E-A947-70E740481C1C}">
                          <a14:useLocalDpi xmlns:a14="http://schemas.microsoft.com/office/drawing/2010/main" val="0"/>
                        </a:ext>
                      </a:extLst>
                    </a:blip>
                    <a:srcRect b="1071"/>
                    <a:stretch>
                      <a:fillRect/>
                    </a:stretch>
                  </pic:blipFill>
                  <pic:spPr bwMode="auto">
                    <a:xfrm>
                      <a:off x="0" y="0"/>
                      <a:ext cx="3424813" cy="6262104"/>
                    </a:xfrm>
                    <a:prstGeom prst="rect">
                      <a:avLst/>
                    </a:prstGeom>
                    <a:ln>
                      <a:noFill/>
                    </a:ln>
                    <a:extLst>
                      <a:ext uri="{53640926-AAD7-44D8-BBD7-CCE9431645EC}">
                        <a14:shadowObscured xmlns:a14="http://schemas.microsoft.com/office/drawing/2010/main"/>
                      </a:ext>
                    </a:extLst>
                  </pic:spPr>
                </pic:pic>
              </a:graphicData>
            </a:graphic>
          </wp:inline>
        </w:drawing>
      </w:r>
    </w:p>
    <w:p w14:paraId="2DB4E318" w14:textId="77777777" w:rsidR="00B62FC5" w:rsidRPr="00843F1D"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1</w:t>
      </w:r>
      <w:r>
        <w:rPr>
          <w:rFonts w:ascii="Times New Roman" w:hAnsi="Times New Roman" w:cs="Times New Roman"/>
          <w:b/>
          <w:sz w:val="24"/>
          <w:szCs w:val="24"/>
          <w:lang w:val="en-US"/>
        </w:rPr>
        <w:t>5</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Crack pattern/ Failure mode of AANC impact specimens exposed to (a) Ambient temperature; (b) 200</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 (c) 400</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 (d) 600</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 (e) 800</w:t>
      </w:r>
      <w:r>
        <w:rPr>
          <w:rFonts w:ascii="Times New Roman" w:hAnsi="Times New Roman" w:cs="Times New Roman"/>
          <w:sz w:val="24"/>
          <w:szCs w:val="24"/>
          <w:lang w:val="en-US"/>
        </w:rPr>
        <w:t xml:space="preserve"> </w:t>
      </w:r>
      <w:r w:rsidRPr="00843F1D">
        <w:rPr>
          <w:rFonts w:ascii="Times New Roman" w:hAnsi="Times New Roman" w:cs="Times New Roman"/>
          <w:sz w:val="24"/>
          <w:szCs w:val="24"/>
          <w:lang w:val="en-US"/>
        </w:rPr>
        <w:t>℃</w:t>
      </w:r>
    </w:p>
    <w:p w14:paraId="0F78D375"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Spalling properties</w:t>
      </w:r>
    </w:p>
    <w:p w14:paraId="2954EAC6"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843F1D">
        <w:rPr>
          <w:rFonts w:ascii="Times New Roman" w:hAnsi="Times New Roman" w:cs="Times New Roman"/>
          <w:sz w:val="24"/>
          <w:szCs w:val="24"/>
        </w:rPr>
        <w:lastRenderedPageBreak/>
        <w:t xml:space="preserve">When concrete structures are exposed to fire or high temperatures, a phenomenon known as spalling occurs, which involves the separation of layers of concrete from the main structure, often in the form of chips or flakes. In </w:t>
      </w:r>
      <w:r>
        <w:rPr>
          <w:rFonts w:ascii="Times New Roman" w:hAnsi="Times New Roman" w:cs="Times New Roman"/>
          <w:sz w:val="24"/>
          <w:szCs w:val="24"/>
        </w:rPr>
        <w:t>AAC</w:t>
      </w:r>
      <w:r w:rsidRPr="00843F1D">
        <w:rPr>
          <w:rFonts w:ascii="Times New Roman" w:hAnsi="Times New Roman" w:cs="Times New Roman"/>
          <w:sz w:val="24"/>
          <w:szCs w:val="24"/>
        </w:rPr>
        <w:t xml:space="preserve"> containing </w:t>
      </w:r>
      <w:r>
        <w:rPr>
          <w:rFonts w:ascii="Times New Roman" w:hAnsi="Times New Roman" w:cs="Times New Roman"/>
          <w:sz w:val="24"/>
          <w:szCs w:val="24"/>
        </w:rPr>
        <w:t>NMs</w:t>
      </w:r>
      <w:r w:rsidRPr="00843F1D">
        <w:rPr>
          <w:rFonts w:ascii="Times New Roman" w:hAnsi="Times New Roman" w:cs="Times New Roman"/>
          <w:sz w:val="24"/>
          <w:szCs w:val="24"/>
        </w:rPr>
        <w:t>, spalling can occur owing to various factors. Elevated temperatures lead to the evaporation of moisture trapped within the pores</w:t>
      </w:r>
      <w:r>
        <w:rPr>
          <w:rFonts w:ascii="Times New Roman" w:eastAsia="Calibri" w:hAnsi="Times New Roman" w:cs="Times New Roman"/>
          <w:sz w:val="24"/>
          <w:szCs w:val="24"/>
        </w:rPr>
        <w:t xml:space="preserve"> of concrete, creating internal pressure and micro</w:t>
      </w:r>
      <w:r w:rsidRPr="00843F1D">
        <w:rPr>
          <w:rFonts w:ascii="Times New Roman" w:hAnsi="Times New Roman" w:cs="Times New Roman"/>
          <w:sz w:val="24"/>
          <w:szCs w:val="24"/>
        </w:rPr>
        <w:t xml:space="preserve"> cracks near the surface. </w:t>
      </w:r>
      <w:r w:rsidRPr="007C3546">
        <w:rPr>
          <w:rFonts w:ascii="Times New Roman" w:hAnsi="Times New Roman" w:cs="Times New Roman"/>
          <w:sz w:val="24"/>
          <w:szCs w:val="24"/>
        </w:rPr>
        <w:t>The shrinkage of concrete and accumulation of trapped pore-water pressure are the main reasons for spalling caused by temperature or fire. Cracks that cause spalling result from the evaporation of chemically bonded and freely available water, which causes shrinkage.</w:t>
      </w:r>
      <w:r w:rsidRPr="00843F1D">
        <w:rPr>
          <w:rFonts w:ascii="Times New Roman" w:hAnsi="Times New Roman" w:cs="Times New Roman"/>
          <w:sz w:val="24"/>
          <w:szCs w:val="24"/>
        </w:rPr>
        <w:t xml:space="preserve"> Additionally</w:t>
      </w:r>
      <w:r>
        <w:rPr>
          <w:rFonts w:ascii="Times New Roman" w:eastAsia="Calibri" w:hAnsi="Times New Roman" w:cs="Times New Roman"/>
          <w:sz w:val="24"/>
          <w:szCs w:val="24"/>
        </w:rPr>
        <w:t xml:space="preserve">, explosive spalling, another form of </w:t>
      </w:r>
      <w:r w:rsidRPr="00843F1D">
        <w:rPr>
          <w:rFonts w:ascii="Times New Roman" w:hAnsi="Times New Roman" w:cs="Times New Roman"/>
          <w:sz w:val="24"/>
          <w:szCs w:val="24"/>
        </w:rPr>
        <w:t xml:space="preserve">spalling, occurs when water pressure is unable to escape from the dense structure, leading to </w:t>
      </w:r>
      <w:r>
        <w:rPr>
          <w:rFonts w:ascii="Times New Roman" w:eastAsia="Calibri" w:hAnsi="Times New Roman" w:cs="Times New Roman"/>
          <w:sz w:val="24"/>
          <w:szCs w:val="24"/>
        </w:rPr>
        <w:t>the rapid and forceful separation of concrete layers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Journal","id":"ITEM-1","issue":"2","issued":{"date-parts":[["2024"]]},"page":"102394","publisher":"Faculty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id":"ITEM-2","itemData":{"DOI":"10.1016/j.conbuildmat.2013.09.038","ISSN":"0950-0618","author":[{"dropping-particle":"","family":"Nuruddin","given":"Muhd Fadhil","non-dropping-particle":"","parse-names":false,"suffix":""},{"dropping-particle":"","family":"Azmee","given":"Norzaireen Mohd","non-dropping-particle":"","parse-names":false,"suffix":""},{"dropping-particle":"","family":"Yung","given":"Chang Kok","non-dropping-particle":"","parse-names":false,"suffix":""}],"container-title":"Construction and Building Materials","id":"ITEM-2","issued":{"date-parts":[["2014"]]},"page":"388-393","publisher":"Elsevier Ltd","title":"Effect of fire flame exposure on ductile self-compacting concrete ( DSCC ) blended with MIRHA and fly ash","type":"article-journal","volume":"50"},"uris":["http://www.mendeley.com/documents/?uuid=5a29b458-8edd-4710-8783-2110e62be043"]}],"mendeley":{"formattedCitation":"(Kanagaraj et al., 2024b; Nuruddin et al., 2014)","plainTextFormattedCitation":"(Kanagaraj et al., 2024b; Nuruddin et al., 2014)","previouslyFormattedCitation":"(Kanagaraj et al., 2024b; Nuruddin et al., 2014)"},"properties":{"noteIndex":0},"schema":"https://github.com/citation-style-language/schema/raw/master/csl-citation.json"}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(Kanagaraj et al., 2024b; Nuruddin et al., 2014)</w:t>
      </w:r>
      <w:r>
        <w:rPr>
          <w:rFonts w:ascii="Times New Roman" w:hAnsi="Times New Roman" w:cs="Times New Roman"/>
          <w:sz w:val="24"/>
          <w:szCs w:val="24"/>
        </w:rPr>
        <w:fldChar w:fldCharType="end"/>
      </w:r>
      <w:r w:rsidRPr="00843F1D">
        <w:rPr>
          <w:rFonts w:ascii="Times New Roman" w:hAnsi="Times New Roman" w:cs="Times New Roman"/>
          <w:sz w:val="24"/>
          <w:szCs w:val="24"/>
        </w:rPr>
        <w:t>.</w:t>
      </w:r>
    </w:p>
    <w:p w14:paraId="39BF7B68" w14:textId="77777777" w:rsidR="00B62FC5" w:rsidRPr="00843F1D" w:rsidRDefault="00B62FC5" w:rsidP="00B62FC5">
      <w:pPr>
        <w:spacing w:line="360" w:lineRule="auto"/>
        <w:ind w:firstLine="720"/>
        <w:jc w:val="both"/>
        <w:rPr>
          <w:rFonts w:ascii="Times New Roman" w:hAnsi="Times New Roman" w:cs="Times New Roman"/>
          <w:sz w:val="24"/>
          <w:szCs w:val="24"/>
        </w:rPr>
      </w:pPr>
      <w:r w:rsidRPr="00843F1D">
        <w:rPr>
          <w:rFonts w:ascii="Times New Roman" w:hAnsi="Times New Roman" w:cs="Times New Roman"/>
          <w:sz w:val="24"/>
          <w:szCs w:val="24"/>
        </w:rPr>
        <w:t xml:space="preserve">The inclusion of </w:t>
      </w:r>
      <w:r>
        <w:rPr>
          <w:rFonts w:ascii="Times New Roman" w:hAnsi="Times New Roman" w:cs="Times New Roman"/>
          <w:sz w:val="24"/>
          <w:szCs w:val="24"/>
        </w:rPr>
        <w:t>NMs</w:t>
      </w:r>
      <w:r w:rsidRPr="00843F1D">
        <w:rPr>
          <w:rFonts w:ascii="Times New Roman" w:hAnsi="Times New Roman" w:cs="Times New Roman"/>
          <w:sz w:val="24"/>
          <w:szCs w:val="24"/>
        </w:rPr>
        <w:t xml:space="preserve"> in concrete can </w:t>
      </w:r>
      <w:r>
        <w:rPr>
          <w:rFonts w:ascii="Times New Roman" w:hAnsi="Times New Roman" w:cs="Times New Roman"/>
          <w:sz w:val="24"/>
          <w:szCs w:val="24"/>
        </w:rPr>
        <w:t>alter</w:t>
      </w:r>
      <w:r w:rsidRPr="00843F1D">
        <w:rPr>
          <w:rFonts w:ascii="Times New Roman" w:hAnsi="Times New Roman" w:cs="Times New Roman"/>
          <w:sz w:val="24"/>
          <w:szCs w:val="24"/>
        </w:rPr>
        <w:t xml:space="preserve"> its thermal characteristics and response to high temperatures. If </w:t>
      </w:r>
      <w:r>
        <w:rPr>
          <w:rFonts w:ascii="Times New Roman" w:hAnsi="Times New Roman" w:cs="Times New Roman"/>
          <w:sz w:val="24"/>
          <w:szCs w:val="24"/>
        </w:rPr>
        <w:t>NMs</w:t>
      </w:r>
      <w:r w:rsidRPr="00843F1D">
        <w:rPr>
          <w:rFonts w:ascii="Times New Roman" w:hAnsi="Times New Roman" w:cs="Times New Roman"/>
          <w:sz w:val="24"/>
          <w:szCs w:val="24"/>
        </w:rPr>
        <w:t xml:space="preserve"> are not properly dispersed</w:t>
      </w:r>
      <w:r>
        <w:rPr>
          <w:rFonts w:ascii="Times New Roman" w:hAnsi="Times New Roman" w:cs="Times New Roman"/>
          <w:sz w:val="24"/>
          <w:szCs w:val="24"/>
        </w:rPr>
        <w:t>,</w:t>
      </w:r>
      <w:r w:rsidRPr="00843F1D">
        <w:rPr>
          <w:rFonts w:ascii="Times New Roman" w:hAnsi="Times New Roman" w:cs="Times New Roman"/>
          <w:sz w:val="24"/>
          <w:szCs w:val="24"/>
        </w:rPr>
        <w:t xml:space="preserve"> </w:t>
      </w:r>
      <w:r>
        <w:rPr>
          <w:rFonts w:ascii="Times New Roman" w:hAnsi="Times New Roman" w:cs="Times New Roman"/>
          <w:sz w:val="24"/>
          <w:szCs w:val="24"/>
        </w:rPr>
        <w:t>they</w:t>
      </w:r>
      <w:r w:rsidRPr="00843F1D">
        <w:rPr>
          <w:rFonts w:ascii="Times New Roman" w:hAnsi="Times New Roman" w:cs="Times New Roman"/>
          <w:sz w:val="24"/>
          <w:szCs w:val="24"/>
        </w:rPr>
        <w:t xml:space="preserve"> clum</w:t>
      </w:r>
      <w:r>
        <w:rPr>
          <w:rFonts w:ascii="Times New Roman" w:hAnsi="Times New Roman" w:cs="Times New Roman"/>
          <w:sz w:val="24"/>
          <w:szCs w:val="24"/>
        </w:rPr>
        <w:t>p together,</w:t>
      </w:r>
      <w:r w:rsidRPr="00843F1D">
        <w:rPr>
          <w:rFonts w:ascii="Times New Roman" w:hAnsi="Times New Roman" w:cs="Times New Roman"/>
          <w:sz w:val="24"/>
          <w:szCs w:val="24"/>
        </w:rPr>
        <w:t xml:space="preserve"> which can worsen </w:t>
      </w:r>
      <w:r>
        <w:rPr>
          <w:rFonts w:ascii="Times New Roman" w:hAnsi="Times New Roman" w:cs="Times New Roman"/>
          <w:sz w:val="24"/>
          <w:szCs w:val="24"/>
        </w:rPr>
        <w:t xml:space="preserve">the </w:t>
      </w:r>
      <w:r w:rsidRPr="00843F1D">
        <w:rPr>
          <w:rFonts w:ascii="Times New Roman" w:hAnsi="Times New Roman" w:cs="Times New Roman"/>
          <w:sz w:val="24"/>
          <w:szCs w:val="24"/>
        </w:rPr>
        <w:t xml:space="preserve">concentration of thermal stress and increase the likelihood of spalling. Elevated temperatures may prompt chemical reactions in the </w:t>
      </w:r>
      <w:r>
        <w:rPr>
          <w:rFonts w:ascii="Times New Roman" w:hAnsi="Times New Roman" w:cs="Times New Roman"/>
          <w:sz w:val="24"/>
          <w:szCs w:val="24"/>
        </w:rPr>
        <w:t>AAC</w:t>
      </w:r>
      <w:r w:rsidRPr="00843F1D">
        <w:rPr>
          <w:rFonts w:ascii="Times New Roman" w:hAnsi="Times New Roman" w:cs="Times New Roman"/>
          <w:sz w:val="24"/>
          <w:szCs w:val="24"/>
        </w:rPr>
        <w:t xml:space="preserve"> matrix or cause changes in its constituent materials, resulting in expansion or contraction, internal tension, and surface fissures. Exposure to high temperatures can accelerate the deterioration of AANC, diminishing their structural strength</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Journal","id":"ITEM-1","issue":"2","issued":{"date-parts":[["2024"]]},"page":"102373","publisher":"Faculty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review","type":"article-journal","volume":"15"},"uris":["http://www.mendeley.com/documents/?uuid=54dded36-0311-4845-97ca-d3de668d9582"]}],"mendeley":{"formattedCitation":"(Zaid et al., 2024)","plainTextFormattedCitation":"(Zaid et al., 2024)","previouslyFormattedCitation":"(Zaid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(Zaid et al., 2024)</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w:t>
      </w:r>
      <w:r w:rsidRPr="007C3546">
        <w:rPr>
          <w:rFonts w:ascii="Times New Roman" w:hAnsi="Times New Roman" w:cs="Times New Roman"/>
          <w:sz w:val="24"/>
          <w:szCs w:val="24"/>
        </w:rPr>
        <w:t>Cracks and dangerous spalling in concrete result from a</w:t>
      </w:r>
      <w:r>
        <w:rPr>
          <w:rFonts w:ascii="Times New Roman" w:eastAsia="Calibri" w:hAnsi="Times New Roman" w:cs="Times New Roman"/>
          <w:sz w:val="24"/>
          <w:szCs w:val="24"/>
        </w:rPr>
        <w:t xml:space="preserve">n </w:t>
      </w:r>
      <w:r w:rsidRPr="007C3546">
        <w:rPr>
          <w:rFonts w:ascii="Times New Roman" w:hAnsi="Times New Roman" w:cs="Times New Roman"/>
          <w:sz w:val="24"/>
          <w:szCs w:val="24"/>
        </w:rPr>
        <w:t xml:space="preserve">increase in pore water pressure. The compact and dense inner arrangement of concrete with superior strength produces substantial internal pressure, rendering it particularly prone to spalling. In addition, the interior and exterior surfaces </w:t>
      </w:r>
      <w:r>
        <w:rPr>
          <w:rFonts w:ascii="Times New Roman" w:eastAsia="Calibri" w:hAnsi="Times New Roman" w:cs="Times New Roman"/>
          <w:sz w:val="24"/>
          <w:szCs w:val="24"/>
        </w:rPr>
        <w:t xml:space="preserve">of the sample may experience differences in heat dispersion, which can result in spalling. A stronger heat difference is </w:t>
      </w:r>
      <w:r w:rsidRPr="007C3546">
        <w:rPr>
          <w:rFonts w:ascii="Times New Roman" w:hAnsi="Times New Roman" w:cs="Times New Roman"/>
          <w:sz w:val="24"/>
          <w:szCs w:val="24"/>
        </w:rPr>
        <w:t xml:space="preserve">a consequence of enhanced contact with elevated temperatures, which is fueled by </w:t>
      </w:r>
      <w:r>
        <w:rPr>
          <w:rFonts w:ascii="Times New Roman" w:eastAsia="Calibri" w:hAnsi="Times New Roman" w:cs="Times New Roman"/>
          <w:sz w:val="24"/>
          <w:szCs w:val="24"/>
        </w:rPr>
        <w:t xml:space="preserve">a greater capacity for heat and </w:t>
      </w:r>
      <w:r w:rsidRPr="007C3546">
        <w:rPr>
          <w:rFonts w:ascii="Times New Roman" w:hAnsi="Times New Roman" w:cs="Times New Roman"/>
          <w:sz w:val="24"/>
          <w:szCs w:val="24"/>
        </w:rPr>
        <w:t>lower conductivity. Subsequently, thermal stresses appear and combine with the interior pore water pressure, giving rise to spalling.</w:t>
      </w:r>
      <w:r>
        <w:rPr>
          <w:rFonts w:ascii="Times New Roman" w:hAnsi="Times New Roman" w:cs="Times New Roman"/>
          <w:sz w:val="24"/>
          <w:szCs w:val="24"/>
        </w:rPr>
        <w:t xml:space="preserve"> Experiments</w:t>
      </w:r>
      <w:r w:rsidRPr="00843F1D">
        <w:rPr>
          <w:rFonts w:ascii="Times New Roman" w:hAnsi="Times New Roman" w:cs="Times New Roman"/>
          <w:sz w:val="24"/>
          <w:szCs w:val="24"/>
        </w:rPr>
        <w:t xml:space="preserve"> have shown no instances of spalling in any of the AANC samples</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{"citationItems":[{"id":"ITEM-1","itemData":{"DOI":"10.1016/j.conbuildmat.2020.120924","ISSN":"09500618","abstract":"This paper presents an investigation on the performance of ambient-cured and heat-cured low-calcium fly ash geopolymer concrete after exposure to elevated temperatures. The concrete specimens were heated to 100, 200, 400, 600, 800 and 1000 °C at a heating rate of 5 °C/min. The effect of high temperature exposure on geopolymer concrete was studied by visual inspection, mass loss, extent of cracking, residual strength and microstructure investigation. The total length of cross-section cracks and surface cracks reached their peak values at 800 °C and then declined at 1000 °C. The results show that all the concrete specimens could be heated at 600 °C for 2 h without strength loss. Heat-cured geopolymer concrete specimens showed higher residual compressive strengths than the ambient-cured specimens for all the exposure temperatures. A crushing index of 7.7% could be regarded as the threshold value for coarse aggregate to maintain the initial compressive strength of concrete up to 600 °C. Thus, the microstructural damage as observed by SEM images, dehydration of geopolymer shown by thermogravimetric analysis and the reduced strength of coarse aggregate are considered as the contributing factors for strength losses at temperatures higher than 600 °C. Finally, two prediction equations are proposed which correlated well with the experimental results of this study and those reported in published literature.","author":[{"dropping-particle":"","family":"Zhang","given":"Hongen","non-dropping-particle":"","parse-names":false,"suffix":""},{"dropping-particle":"","family":"Li","given":"Lang","non-dropping-particle":"","parse-names":false,"suffix":""},{"dropping-particle":"","family":"Yuan","given":"Cheng","non-dropping-particle":"","parse-names":false,"suffix":""},{"dropping-particle":"","family":"Wang","given":"Qingyuan","non-dropping-particle":"","parse-names":false,"suffix":""},{"dropping-particle":"","family":"Sarker","given":"Prabir Kumar","non-dropping-particle":"","parse-names":false,"suffix":""},{"dropping-particle":"","family":"Shi","given":"Xiaoshuang","non-dropping-particle":"","parse-names":false,"suffix":""}],"container-title":"Construction and Building Materials","id":"ITEM-1","issued":{"date-parts":[["2020"]]},"page":"120924","publisher":"Elsevier Ltd","title":"Deterioration of ambient-cured and heat-cured fly ash geopolymer concrete by high temperature exposure and prediction of its residual compressive strength","type":"article-journal","volume":"262"},"uris":["http://www.mendeley.com/documents/?uuid=1647542b-7a4f-4205-aa04-2d5bc091188f"]},{"id":"ITEM-2","itemData":{"DOI":"10.1016/j.dibe.2022.100114","ISSN":"2666-1659","author":[{"dropping-particle":"","family":"Raj","given":"R Samuvel","non-dropping-particle":"","parse-names":false,"suffix":""},{"dropping-particle":"","family":"Arulraj","given":"G Prince","non-dropping-particle":"","parse-names":false,"suffix":""},{"dropping-particle":"","family":"Anand","given":"N","non-dropping-particle":"","parse-names":false,"suffix":""},{"dropping-particle":"","family":"Kanagaraj","given":"Balamurali","non-dropping-particle":"","parse-names":false,"suffix":""},{"dropping-particle":"","family":"Lubloy","given":"Eva","non-dropping-particle":"","parse-names":false,"suffix":""},{"dropping-particle":"","family":"Naser","given":"M Z","non-dropping-particle":"","parse-names":false,"suffix":""}],"container-title":"Developments in the Built Environment","id":"ITEM-2","issue":"October 2022","issued":{"date-parts":[["2023"]]},"page":"100114","publisher":"Elsevier Ltd","title":"Nanomaterials in geopolymer composites : A review","type":"article-journal","volume":"13"},"uris":["http://www.mendeley.com/documents/?uuid=3da00c76-e238-44f6-a6de-63bbe4dbe54e"]}],"mendeley":{"formattedCitation":"(Raj et al., 2023; Zhang et al., 2020)","plainTextFormattedCitation":"(Raj et al., 2023; Zhang et al., 2020)","previouslyFormattedCitation":"(Raj et al., 2023; Zhang et al., 2020)"},"properties":{"noteIndex":0},"schema":"https://github.com/citation-style-language/schema/raw/master/csl-citation.json"}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(Raj et al., 2023; Zhang et al., 2020)</w:t>
      </w:r>
      <w:r>
        <w:rPr>
          <w:rFonts w:ascii="Times New Roman" w:hAnsi="Times New Roman" w:cs="Times New Roman"/>
          <w:sz w:val="24"/>
          <w:szCs w:val="24"/>
        </w:rPr>
        <w:fldChar w:fldCharType="end"/>
      </w:r>
      <w:r w:rsidRPr="00843F1D">
        <w:rPr>
          <w:rFonts w:ascii="Times New Roman" w:hAnsi="Times New Roman" w:cs="Times New Roman"/>
          <w:sz w:val="24"/>
          <w:szCs w:val="24"/>
        </w:rPr>
        <w:t>.</w:t>
      </w:r>
      <w:r w:rsidRPr="00843F1D">
        <w:rPr>
          <w:rFonts w:ascii="Times New Roman" w:hAnsi="Times New Roman" w:cs="Times New Roman"/>
          <w:sz w:val="24"/>
          <w:szCs w:val="24"/>
          <w:highlight w:val="yellow"/>
        </w:rPr>
        <w:t xml:space="preserve"> </w:t>
      </w:r>
    </w:p>
    <w:p w14:paraId="01EE1795"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Capillary water absorption</w:t>
      </w:r>
    </w:p>
    <w:p w14:paraId="260B5798"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The exposure of </w:t>
      </w:r>
      <w:r>
        <w:rPr>
          <w:rFonts w:ascii="Times New Roman" w:hAnsi="Times New Roman" w:cs="Times New Roman"/>
          <w:sz w:val="24"/>
          <w:szCs w:val="24"/>
        </w:rPr>
        <w:t>AAC</w:t>
      </w:r>
      <w:r w:rsidRPr="00843F1D">
        <w:rPr>
          <w:rFonts w:ascii="Times New Roman" w:hAnsi="Times New Roman" w:cs="Times New Roman"/>
          <w:sz w:val="24"/>
          <w:szCs w:val="24"/>
        </w:rPr>
        <w:t xml:space="preserve"> specimens with </w:t>
      </w:r>
      <w:r>
        <w:rPr>
          <w:rFonts w:ascii="Times New Roman" w:hAnsi="Times New Roman" w:cs="Times New Roman"/>
          <w:sz w:val="24"/>
          <w:szCs w:val="24"/>
        </w:rPr>
        <w:t>NMs</w:t>
      </w:r>
      <w:r w:rsidRPr="00843F1D">
        <w:rPr>
          <w:rFonts w:ascii="Times New Roman" w:hAnsi="Times New Roman" w:cs="Times New Roman"/>
          <w:sz w:val="24"/>
          <w:szCs w:val="24"/>
        </w:rPr>
        <w:t xml:space="preserve"> to elevated temperatures can influence capillary water absorption or sorptivity, which refers to the ability of concrete to absorb water under capillary action. The capillary water absorption and sorptivity of </w:t>
      </w:r>
      <w:r>
        <w:rPr>
          <w:rFonts w:ascii="Times New Roman" w:eastAsia="Calibri" w:hAnsi="Times New Roman" w:cs="Times New Roman"/>
          <w:sz w:val="24"/>
          <w:szCs w:val="24"/>
        </w:rPr>
        <w:t xml:space="preserve">the </w:t>
      </w:r>
      <w:r w:rsidRPr="00843F1D">
        <w:rPr>
          <w:rFonts w:ascii="Times New Roman" w:hAnsi="Times New Roman" w:cs="Times New Roman"/>
          <w:sz w:val="24"/>
          <w:szCs w:val="24"/>
        </w:rPr>
        <w:t>nFA-AANC, nGS-AANC, and nBT-AANC mixes exposed to elevated te</w:t>
      </w:r>
      <w:r>
        <w:rPr>
          <w:rFonts w:ascii="Times New Roman" w:hAnsi="Times New Roman" w:cs="Times New Roman"/>
          <w:sz w:val="24"/>
          <w:szCs w:val="24"/>
        </w:rPr>
        <w:t>mperature</w:t>
      </w:r>
      <w:r>
        <w:rPr>
          <w:rFonts w:ascii="Times New Roman" w:eastAsia="Calibri" w:hAnsi="Times New Roman" w:cs="Times New Roman"/>
          <w:sz w:val="24"/>
          <w:szCs w:val="24"/>
        </w:rPr>
        <w:t xml:space="preserve">s </w:t>
      </w:r>
      <w:r>
        <w:rPr>
          <w:rFonts w:ascii="Times New Roman" w:hAnsi="Times New Roman" w:cs="Times New Roman"/>
          <w:sz w:val="24"/>
          <w:szCs w:val="24"/>
        </w:rPr>
        <w:t xml:space="preserve">are shown in </w:t>
      </w:r>
      <w:r w:rsidRPr="00205AA6">
        <w:rPr>
          <w:rFonts w:ascii="Times New Roman" w:hAnsi="Times New Roman" w:cs="Times New Roman"/>
          <w:sz w:val="24"/>
          <w:szCs w:val="24"/>
        </w:rPr>
        <w:t>Figure</w:t>
      </w:r>
      <w:r>
        <w:rPr>
          <w:rFonts w:ascii="Times New Roman" w:hAnsi="Times New Roman" w:cs="Times New Roman"/>
          <w:sz w:val="24"/>
          <w:szCs w:val="24"/>
        </w:rPr>
        <w:t xml:space="preserve"> 16</w:t>
      </w:r>
      <w:r w:rsidRPr="00843F1D">
        <w:rPr>
          <w:rFonts w:ascii="Times New Roman" w:hAnsi="Times New Roman" w:cs="Times New Roman"/>
          <w:sz w:val="24"/>
          <w:szCs w:val="24"/>
        </w:rPr>
        <w:t xml:space="preserve">. The </w:t>
      </w:r>
      <w:r w:rsidRPr="00843F1D">
        <w:rPr>
          <w:rFonts w:ascii="Times New Roman" w:hAnsi="Times New Roman" w:cs="Times New Roman"/>
          <w:sz w:val="24"/>
          <w:szCs w:val="24"/>
        </w:rPr>
        <w:lastRenderedPageBreak/>
        <w:t>nBT6</w:t>
      </w:r>
      <w:r>
        <w:rPr>
          <w:rFonts w:ascii="Times New Roman" w:hAnsi="Times New Roman" w:cs="Times New Roman"/>
          <w:sz w:val="24"/>
          <w:szCs w:val="24"/>
        </w:rPr>
        <w:t xml:space="preserve"> </w:t>
      </w:r>
      <w:r w:rsidRPr="00843F1D">
        <w:rPr>
          <w:rFonts w:ascii="Times New Roman" w:hAnsi="Times New Roman" w:cs="Times New Roman"/>
          <w:sz w:val="24"/>
          <w:szCs w:val="24"/>
        </w:rPr>
        <w:t>% mix exposed to 800</w:t>
      </w:r>
      <w:r>
        <w:rPr>
          <w:rFonts w:ascii="Times New Roman" w:hAnsi="Times New Roman" w:cs="Times New Roman"/>
          <w:sz w:val="24"/>
          <w:szCs w:val="24"/>
        </w:rPr>
        <w:t xml:space="preserve"> </w:t>
      </w:r>
      <w:r w:rsidRPr="00843F1D">
        <w:rPr>
          <w:rFonts w:ascii="Times New Roman" w:hAnsi="Times New Roman" w:cs="Times New Roman"/>
          <w:sz w:val="24"/>
          <w:szCs w:val="24"/>
        </w:rPr>
        <w:t>℃ shows the maximum capillary water absorption, whereas it</w:t>
      </w:r>
      <w:r>
        <w:rPr>
          <w:rFonts w:ascii="Times New Roman" w:hAnsi="Times New Roman" w:cs="Times New Roman"/>
          <w:sz w:val="24"/>
          <w:szCs w:val="24"/>
        </w:rPr>
        <w:t xml:space="preserve"> is</w:t>
      </w:r>
      <w:r w:rsidRPr="00843F1D">
        <w:rPr>
          <w:rFonts w:ascii="Times New Roman" w:hAnsi="Times New Roman" w:cs="Times New Roman"/>
          <w:sz w:val="24"/>
          <w:szCs w:val="24"/>
        </w:rPr>
        <w:t xml:space="preserve"> minimum for nGS12</w:t>
      </w:r>
      <w:r>
        <w:rPr>
          <w:rFonts w:ascii="Times New Roman" w:hAnsi="Times New Roman" w:cs="Times New Roman"/>
          <w:sz w:val="24"/>
          <w:szCs w:val="24"/>
        </w:rPr>
        <w:t xml:space="preserve"> </w:t>
      </w:r>
      <w:r w:rsidRPr="00843F1D">
        <w:rPr>
          <w:rFonts w:ascii="Times New Roman" w:hAnsi="Times New Roman" w:cs="Times New Roman"/>
          <w:sz w:val="24"/>
          <w:szCs w:val="24"/>
        </w:rPr>
        <w:t>% mix under ambient curing condition</w:t>
      </w:r>
      <w:r>
        <w:rPr>
          <w:rFonts w:ascii="Times New Roman" w:eastAsia="Calibri" w:hAnsi="Times New Roman" w:cs="Times New Roman"/>
          <w:sz w:val="24"/>
          <w:szCs w:val="24"/>
        </w:rPr>
        <w:t xml:space="preserve">s. The incorporation of </w:t>
      </w:r>
      <w:r>
        <w:rPr>
          <w:rFonts w:ascii="Times New Roman" w:hAnsi="Times New Roman" w:cs="Times New Roman"/>
          <w:sz w:val="24"/>
          <w:szCs w:val="24"/>
        </w:rPr>
        <w:t>NMs</w:t>
      </w:r>
      <w:r>
        <w:rPr>
          <w:rFonts w:ascii="Times New Roman" w:eastAsia="Calibri" w:hAnsi="Times New Roman" w:cs="Times New Roman"/>
          <w:sz w:val="24"/>
          <w:szCs w:val="24"/>
        </w:rPr>
        <w:t>,</w:t>
      </w:r>
      <w:r w:rsidRPr="00843F1D">
        <w:rPr>
          <w:rFonts w:ascii="Times New Roman" w:hAnsi="Times New Roman" w:cs="Times New Roman"/>
          <w:sz w:val="24"/>
          <w:szCs w:val="24"/>
        </w:rPr>
        <w:t xml:space="preserve"> such as nFA, nGS, and nBT</w:t>
      </w:r>
      <w:r>
        <w:rPr>
          <w:rFonts w:ascii="Times New Roman" w:eastAsia="Calibri" w:hAnsi="Times New Roman" w:cs="Times New Roman"/>
          <w:sz w:val="24"/>
          <w:szCs w:val="24"/>
        </w:rPr>
        <w:t>,</w:t>
      </w:r>
      <w:r w:rsidRPr="00843F1D">
        <w:rPr>
          <w:rFonts w:ascii="Times New Roman" w:hAnsi="Times New Roman" w:cs="Times New Roman"/>
          <w:sz w:val="24"/>
          <w:szCs w:val="24"/>
        </w:rPr>
        <w:t xml:space="preserve"> in AANC enables a more compact and denser microstructure. This could be attributed to the filling of </w:t>
      </w:r>
      <w:r>
        <w:rPr>
          <w:rFonts w:ascii="Times New Roman" w:eastAsia="Calibri" w:hAnsi="Times New Roman" w:cs="Times New Roman"/>
          <w:sz w:val="24"/>
          <w:szCs w:val="24"/>
        </w:rPr>
        <w:t xml:space="preserve">the internal pores by polymerization reaction products. </w:t>
      </w:r>
      <w:r>
        <w:rPr>
          <w:rFonts w:ascii="Times New Roman" w:hAnsi="Times New Roman" w:cs="Times New Roman"/>
          <w:sz w:val="24"/>
          <w:szCs w:val="24"/>
        </w:rPr>
        <w:t>NMs</w:t>
      </w:r>
      <w:r w:rsidRPr="00843F1D">
        <w:rPr>
          <w:rFonts w:ascii="Times New Roman" w:hAnsi="Times New Roman" w:cs="Times New Roman"/>
          <w:sz w:val="24"/>
          <w:szCs w:val="24"/>
        </w:rPr>
        <w:t xml:space="preserve"> typically have high surface-area</w:t>
      </w:r>
      <w:r>
        <w:rPr>
          <w:rFonts w:ascii="Times New Roman" w:hAnsi="Times New Roman" w:cs="Times New Roman"/>
          <w:sz w:val="24"/>
          <w:szCs w:val="24"/>
        </w:rPr>
        <w:t>-to-</w:t>
      </w:r>
      <w:r w:rsidRPr="00843F1D">
        <w:rPr>
          <w:rFonts w:ascii="Times New Roman" w:hAnsi="Times New Roman" w:cs="Times New Roman"/>
          <w:sz w:val="24"/>
          <w:szCs w:val="24"/>
        </w:rPr>
        <w:t>volume ratio</w:t>
      </w:r>
      <w:r>
        <w:rPr>
          <w:rFonts w:ascii="Times New Roman" w:eastAsia="Calibri" w:hAnsi="Times New Roman" w:cs="Times New Roman"/>
          <w:sz w:val="24"/>
          <w:szCs w:val="24"/>
        </w:rPr>
        <w:t xml:space="preserve">s. Incorporating them into </w:t>
      </w:r>
      <w:r w:rsidRPr="00843F1D">
        <w:rPr>
          <w:rFonts w:ascii="Times New Roman" w:hAnsi="Times New Roman" w:cs="Times New Roman"/>
          <w:sz w:val="24"/>
          <w:szCs w:val="24"/>
        </w:rPr>
        <w:t>a concrete mixture exposes more reactive surfaces, which can lead to enhanced pozzolanic reactions and the formation of additional hydration products. These products contribute to a denser matrix with reduced porosity</w:t>
      </w:r>
      <w:r>
        <w:rPr>
          <w:rFonts w:ascii="Times New Roman" w:eastAsia="Calibri" w:hAnsi="Times New Roman" w:cs="Times New Roman"/>
          <w:sz w:val="24"/>
          <w:szCs w:val="24"/>
        </w:rPr>
        <w:t>, and</w:t>
      </w:r>
      <w:r w:rsidRPr="00843F1D">
        <w:rPr>
          <w:rFonts w:ascii="Times New Roman" w:hAnsi="Times New Roman" w:cs="Times New Roman"/>
          <w:sz w:val="24"/>
          <w:szCs w:val="24"/>
        </w:rPr>
        <w:t xml:space="preserve"> consequently, lower sorptivity. </w:t>
      </w:r>
      <w:r>
        <w:rPr>
          <w:rFonts w:ascii="Times New Roman" w:eastAsia="Calibri" w:hAnsi="Times New Roman" w:cs="Times New Roman"/>
          <w:sz w:val="24"/>
          <w:szCs w:val="24"/>
        </w:rPr>
        <w:t xml:space="preserve">The </w:t>
      </w:r>
      <w:r w:rsidRPr="00843F1D">
        <w:rPr>
          <w:rFonts w:ascii="Times New Roman" w:hAnsi="Times New Roman" w:cs="Times New Roman"/>
          <w:sz w:val="24"/>
          <w:szCs w:val="24"/>
        </w:rPr>
        <w:t>capillary water absorption increased with increasing temperature exposure, as shown i</w:t>
      </w:r>
      <w:r>
        <w:rPr>
          <w:rFonts w:ascii="Times New Roman" w:hAnsi="Times New Roman" w:cs="Times New Roman"/>
          <w:sz w:val="24"/>
          <w:szCs w:val="24"/>
        </w:rPr>
        <w:t xml:space="preserve">n </w:t>
      </w:r>
      <w:r w:rsidRPr="00205AA6">
        <w:rPr>
          <w:rFonts w:ascii="Times New Roman" w:hAnsi="Times New Roman" w:cs="Times New Roman"/>
          <w:sz w:val="24"/>
          <w:szCs w:val="24"/>
        </w:rPr>
        <w:t>Figure</w:t>
      </w:r>
      <w:r>
        <w:rPr>
          <w:rFonts w:ascii="Times New Roman" w:hAnsi="Times New Roman" w:cs="Times New Roman"/>
          <w:sz w:val="24"/>
          <w:szCs w:val="24"/>
        </w:rPr>
        <w:t xml:space="preserve"> 16</w:t>
      </w:r>
      <w:r w:rsidRPr="00843F1D">
        <w:rPr>
          <w:rFonts w:ascii="Times New Roman" w:hAnsi="Times New Roman" w:cs="Times New Roman"/>
          <w:sz w:val="24"/>
          <w:szCs w:val="24"/>
        </w:rPr>
        <w:t>.</w:t>
      </w:r>
    </w:p>
    <w:p w14:paraId="1C2C18FF"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The capillary water absorption of </w:t>
      </w:r>
      <w:r>
        <w:rPr>
          <w:rFonts w:ascii="Times New Roman" w:hAnsi="Times New Roman" w:cs="Times New Roman"/>
          <w:sz w:val="24"/>
          <w:szCs w:val="24"/>
        </w:rPr>
        <w:t xml:space="preserve">the </w:t>
      </w:r>
      <w:r w:rsidRPr="00843F1D">
        <w:rPr>
          <w:rFonts w:ascii="Times New Roman" w:hAnsi="Times New Roman" w:cs="Times New Roman"/>
          <w:sz w:val="24"/>
          <w:szCs w:val="24"/>
        </w:rPr>
        <w:t xml:space="preserve">control mix </w:t>
      </w:r>
      <w:r>
        <w:rPr>
          <w:rFonts w:ascii="Times New Roman" w:hAnsi="Times New Roman" w:cs="Times New Roman"/>
          <w:sz w:val="24"/>
          <w:szCs w:val="24"/>
        </w:rPr>
        <w:t>was found to be</w:t>
      </w:r>
      <w:r w:rsidRPr="00843F1D">
        <w:rPr>
          <w:rFonts w:ascii="Times New Roman" w:hAnsi="Times New Roman" w:cs="Times New Roman"/>
          <w:sz w:val="24"/>
          <w:szCs w:val="24"/>
        </w:rPr>
        <w:t xml:space="preserve"> approximately 96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xml:space="preserve"> after 24 </w:t>
      </w:r>
      <w:r>
        <w:rPr>
          <w:rFonts w:ascii="Times New Roman" w:hAnsi="Times New Roman" w:cs="Times New Roman"/>
          <w:sz w:val="24"/>
          <w:szCs w:val="24"/>
        </w:rPr>
        <w:t>h</w:t>
      </w:r>
      <w:r w:rsidRPr="00843F1D">
        <w:rPr>
          <w:rFonts w:ascii="Times New Roman" w:hAnsi="Times New Roman" w:cs="Times New Roman"/>
          <w:sz w:val="24"/>
          <w:szCs w:val="24"/>
        </w:rPr>
        <w:t xml:space="preserve">, which </w:t>
      </w:r>
      <w:r>
        <w:rPr>
          <w:rFonts w:ascii="Times New Roman" w:hAnsi="Times New Roman" w:cs="Times New Roman"/>
          <w:sz w:val="24"/>
          <w:szCs w:val="24"/>
        </w:rPr>
        <w:t xml:space="preserve">was </w:t>
      </w:r>
      <w:r w:rsidRPr="00843F1D">
        <w:rPr>
          <w:rFonts w:ascii="Times New Roman" w:hAnsi="Times New Roman" w:cs="Times New Roman"/>
          <w:sz w:val="24"/>
          <w:szCs w:val="24"/>
        </w:rPr>
        <w:t xml:space="preserve">lower than </w:t>
      </w:r>
      <w:r>
        <w:rPr>
          <w:rFonts w:ascii="Times New Roman" w:hAnsi="Times New Roman" w:cs="Times New Roman"/>
          <w:sz w:val="24"/>
          <w:szCs w:val="24"/>
        </w:rPr>
        <w:t>that of the</w:t>
      </w:r>
      <w:r w:rsidRPr="00843F1D">
        <w:rPr>
          <w:rFonts w:ascii="Times New Roman" w:hAnsi="Times New Roman" w:cs="Times New Roman"/>
          <w:sz w:val="24"/>
          <w:szCs w:val="24"/>
        </w:rPr>
        <w:t xml:space="preserve"> AANC with nBT6</w:t>
      </w:r>
      <w:r>
        <w:rPr>
          <w:rFonts w:ascii="Times New Roman" w:hAnsi="Times New Roman" w:cs="Times New Roman"/>
          <w:sz w:val="24"/>
          <w:szCs w:val="24"/>
        </w:rPr>
        <w:t xml:space="preserve"> </w:t>
      </w:r>
      <w:r w:rsidRPr="00843F1D">
        <w:rPr>
          <w:rFonts w:ascii="Times New Roman" w:hAnsi="Times New Roman" w:cs="Times New Roman"/>
          <w:sz w:val="24"/>
          <w:szCs w:val="24"/>
        </w:rPr>
        <w:t>%, which absorb</w:t>
      </w:r>
      <w:r>
        <w:rPr>
          <w:rFonts w:ascii="Times New Roman" w:hAnsi="Times New Roman" w:cs="Times New Roman"/>
          <w:sz w:val="24"/>
          <w:szCs w:val="24"/>
        </w:rPr>
        <w:t>ed</w:t>
      </w:r>
      <w:r w:rsidRPr="00843F1D">
        <w:rPr>
          <w:rFonts w:ascii="Times New Roman" w:hAnsi="Times New Roman" w:cs="Times New Roman"/>
          <w:sz w:val="24"/>
          <w:szCs w:val="24"/>
        </w:rPr>
        <w:t xml:space="preserve"> approximately 99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xml:space="preserve"> under ambient curing conditions. </w:t>
      </w:r>
      <w:r w:rsidRPr="00100EB7">
        <w:rPr>
          <w:rFonts w:ascii="Times New Roman" w:hAnsi="Times New Roman" w:cs="Times New Roman"/>
          <w:sz w:val="24"/>
          <w:szCs w:val="24"/>
        </w:rPr>
        <w:t xml:space="preserve">The capillary water absorption action was enhanced for every sample when </w:t>
      </w:r>
      <w:r>
        <w:rPr>
          <w:rFonts w:ascii="Times New Roman" w:eastAsia="Calibri" w:hAnsi="Times New Roman" w:cs="Times New Roman"/>
          <w:sz w:val="24"/>
          <w:szCs w:val="24"/>
        </w:rPr>
        <w:t xml:space="preserve">the AANC was exposed to </w:t>
      </w:r>
      <w:r w:rsidRPr="00100EB7">
        <w:rPr>
          <w:rFonts w:ascii="Times New Roman" w:hAnsi="Times New Roman" w:cs="Times New Roman"/>
          <w:sz w:val="24"/>
          <w:szCs w:val="24"/>
        </w:rPr>
        <w:t xml:space="preserve">the heating temperature. </w:t>
      </w:r>
      <w:r w:rsidRPr="00843F1D">
        <w:rPr>
          <w:rFonts w:ascii="Times New Roman" w:hAnsi="Times New Roman" w:cs="Times New Roman"/>
          <w:sz w:val="24"/>
          <w:szCs w:val="24"/>
        </w:rPr>
        <w:t xml:space="preserve">Elevated temperatures can alter the pore structure and surface properties of concrete by causing moisture evaporation, pore expansion, and changes in material composition. High temperatures may induce micro cracking and thermal expansion, leading to the creation of additional pathways for </w:t>
      </w:r>
      <w:r>
        <w:rPr>
          <w:rFonts w:ascii="Times New Roman" w:hAnsi="Times New Roman" w:cs="Times New Roman"/>
          <w:sz w:val="24"/>
          <w:szCs w:val="24"/>
        </w:rPr>
        <w:t>WA</w:t>
      </w:r>
      <w:r w:rsidRPr="00843F1D">
        <w:rPr>
          <w:rFonts w:ascii="Times New Roman" w:hAnsi="Times New Roman" w:cs="Times New Roman"/>
          <w:sz w:val="24"/>
          <w:szCs w:val="24"/>
        </w:rPr>
        <w:t xml:space="preserve">. Thermal stresses and phase changes can affect the connectivity and distribution of pores within the concrete matrix, </w:t>
      </w:r>
      <w:r>
        <w:rPr>
          <w:rFonts w:ascii="Times New Roman" w:eastAsia="Calibri" w:hAnsi="Times New Roman" w:cs="Times New Roman"/>
          <w:sz w:val="24"/>
          <w:szCs w:val="24"/>
        </w:rPr>
        <w:t xml:space="preserve">thereby influencing the rate and extent of </w:t>
      </w:r>
      <w:r>
        <w:rPr>
          <w:rFonts w:ascii="Times New Roman" w:hAnsi="Times New Roman" w:cs="Times New Roman"/>
          <w:sz w:val="24"/>
          <w:szCs w:val="24"/>
        </w:rPr>
        <w:t xml:space="preserve">WA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2023.134044","ISSN":"0950-0618","author":[{"dropping-particle":"","family":"Zhang","given":"Peng","non-dropping-particle":"","parse-names":false,"suffix":""},{"dropping-particle":"","family":"Sun","given":"Yaowen","non-dropping-particle":"","parse-names":false,"suffix":""},{"dropping-particle":"","family":"Wu","given":"Jingjiang","non-dropping-particle":"","parse-names":false,"suffix":""},{"dropping-particle":"","family":"Hong","given":"Jian","non-dropping-particle":"","parse-names":false,"suffix":""},{"dropping-particle":"","family":"Gao","given":"Zhen","non-dropping-particle":"","parse-names":false,"suffix":""}],"container-title":"Construction and Building Materials","id":"ITEM-1","issue":"August","issued":{"date-parts":[["2023"]]},"page":"134044","publisher":"Elsevier Ltd","title":"Mechanical properties and microstructure of nano-modified geopolymer concrete containing hybrid fibers after exposure to elevated temperature","type":"article-journal","volume":"409"},"uris":["http://www.mendeley.com/documents/?uuid=b566aee7-26f2-46ab-8e21-7e9e8f882eeb"]},{"id":"ITEM-2","itemData":{"DOI":"10.1016/j.asej.2023.102394","ISSN":"2090-4479","author":[{"dropping-particle":"","family":"Kanagaraj","given":"Balamurali","non-dropping-particle":"","parse-names":false,"suffix":""},{"dropping-particle":"","family":"Anand","given":"N","non-dropping-particle":"","parse-names":false,"suffix":""},{"dropping-particle":"","family":"R","given":"Samuvel Raj","non-dropping-particle":"","parse-names":false,"suffix":""},{"dropping-particle":"","family":"Lubloy","given":"Eva","non-dropping-particle":"","parse-names":false,"suffix":""}],"container-title":"Ain Shams Engineering Journal","id":"ITEM-2","issue":"2","issued":{"date-parts":[["2024"]]},"page":"102394","publisher":"Faculty of Engineering, Ain Shams University","title":"Behavioural studies on binary blended high strength self compacting geopolymer concrete exposed to standard fire temperature","type":"article-journal","volume":"15"},"uris":["http://www.mendeley.com/documents/?uuid=28923c7d-5f6a-4364-9c1c-5f57afb1184d"]}],"mendeley":{"formattedCitation":"(Kanagaraj et al., 2024b; P. Zhang et al., 2023)","plainTextFormattedCitation":"(Kanagaraj et al., 2024b; P. Zhang et al., 2023)","previouslyFormattedCitation":"(Kanagaraj et al., 2024b; P. Zhang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(Kanagaraj et al., 2024b; P. Zhang et al., 2023)</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When properly dispersed and incorporated into the </w:t>
      </w:r>
      <w:r>
        <w:rPr>
          <w:rFonts w:ascii="Times New Roman" w:hAnsi="Times New Roman" w:cs="Times New Roman"/>
          <w:sz w:val="24"/>
          <w:szCs w:val="24"/>
        </w:rPr>
        <w:t>AAC</w:t>
      </w:r>
      <w:r w:rsidRPr="00843F1D">
        <w:rPr>
          <w:rFonts w:ascii="Times New Roman" w:hAnsi="Times New Roman" w:cs="Times New Roman"/>
          <w:sz w:val="24"/>
          <w:szCs w:val="24"/>
        </w:rPr>
        <w:t xml:space="preserve"> matrix</w:t>
      </w:r>
      <w:r>
        <w:rPr>
          <w:rFonts w:ascii="Times New Roman" w:eastAsia="Calibri" w:hAnsi="Times New Roman" w:cs="Times New Roman"/>
          <w:sz w:val="24"/>
          <w:szCs w:val="24"/>
        </w:rPr>
        <w:t>, NMs</w:t>
      </w:r>
      <w:r w:rsidRPr="00843F1D">
        <w:rPr>
          <w:rFonts w:ascii="Times New Roman" w:hAnsi="Times New Roman" w:cs="Times New Roman"/>
          <w:sz w:val="24"/>
          <w:szCs w:val="24"/>
        </w:rPr>
        <w:t xml:space="preserve"> can modify their microstructure</w:t>
      </w:r>
      <w:r>
        <w:rPr>
          <w:rFonts w:ascii="Times New Roman" w:eastAsia="Calibri" w:hAnsi="Times New Roman" w:cs="Times New Roman"/>
          <w:sz w:val="24"/>
          <w:szCs w:val="24"/>
        </w:rPr>
        <w:t xml:space="preserve">s and properties. </w:t>
      </w:r>
      <w:r w:rsidRPr="00100EB7">
        <w:rPr>
          <w:rFonts w:ascii="Times New Roman" w:hAnsi="Times New Roman" w:cs="Times New Roman"/>
          <w:sz w:val="24"/>
          <w:szCs w:val="24"/>
        </w:rPr>
        <w:t xml:space="preserve">The overall porosity of </w:t>
      </w:r>
      <w:r>
        <w:rPr>
          <w:rFonts w:ascii="Times New Roman" w:eastAsia="Calibri" w:hAnsi="Times New Roman" w:cs="Times New Roman"/>
          <w:sz w:val="24"/>
          <w:szCs w:val="24"/>
        </w:rPr>
        <w:t xml:space="preserve">the matrix may be reduced, and its permeability to WA may be increased by the filling of cavities or pores with NMs. </w:t>
      </w:r>
      <w:r w:rsidRPr="00843F1D">
        <w:rPr>
          <w:rFonts w:ascii="Times New Roman" w:hAnsi="Times New Roman" w:cs="Times New Roman"/>
          <w:sz w:val="24"/>
          <w:szCs w:val="24"/>
        </w:rPr>
        <w:t xml:space="preserve">Surface modification or functionalization of </w:t>
      </w:r>
      <w:r>
        <w:rPr>
          <w:rFonts w:ascii="Times New Roman" w:hAnsi="Times New Roman" w:cs="Times New Roman"/>
          <w:sz w:val="24"/>
          <w:szCs w:val="24"/>
        </w:rPr>
        <w:t>NMs</w:t>
      </w:r>
      <w:r w:rsidRPr="00843F1D">
        <w:rPr>
          <w:rFonts w:ascii="Times New Roman" w:hAnsi="Times New Roman" w:cs="Times New Roman"/>
          <w:sz w:val="24"/>
          <w:szCs w:val="24"/>
        </w:rPr>
        <w:t xml:space="preserve"> can enhance their interaction with the surrounding matrix, </w:t>
      </w:r>
      <w:r>
        <w:rPr>
          <w:rFonts w:ascii="Times New Roman" w:eastAsia="Calibri" w:hAnsi="Times New Roman" w:cs="Times New Roman"/>
          <w:sz w:val="24"/>
          <w:szCs w:val="24"/>
        </w:rPr>
        <w:t xml:space="preserve">thereby improving the durability and water resistance of </w:t>
      </w:r>
      <w:r w:rsidRPr="00843F1D">
        <w:rPr>
          <w:rFonts w:ascii="Times New Roman" w:hAnsi="Times New Roman" w:cs="Times New Roman"/>
          <w:sz w:val="24"/>
          <w:szCs w:val="24"/>
        </w:rPr>
        <w:t>concrete</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conbuildmat.2023.134612","ISSN":"0950-0618","author":[{"dropping-particle":"","family":"Meftah","given":"Houria","non-dropping-particle":"","parse-names":false,"suffix":""},{"dropping-particle":"","family":"Arabi","given":"Nourredine","non-dropping-particle":"","parse-names":false,"suffix":""}],"container-title":"Construction and Building Materials","id":"ITEM-1","issue":"August 2023","issued":{"date-parts":[["2024"]]},"page":"134612","publisher":"Elsevier Ltd","title":"Effects of elevated temperatures ’ exposure on the properties of concrete incorporating recycled concrete aggregates","type":"article-journal","volume":"411"},"uris":["http://www.mendeley.com/documents/?uuid=490a16c5-6f62-4e02-a53e-27d6e8840875"]},{"id":"ITEM-2","itemData":{"DOI":"10.1016/j.asej.2023.102373","ISSN":"2090-4479","author":[{"dropping-particle":"","family":"Zaid","given":"Osama","non-dropping-particle":"","parse-names":false,"suffix":""},{"dropping-particle":"","family":"Abdulwahid","given":"Nadhim","non-dropping-particle":"","parse-names":false,"suffix":""},{"dropping-particle":"","family":"Sor","given":"Hamah","non-dropping-particle":"","parse-names":false,"suffix":""},{"dropping-particle":"","family":"Martínez-garcía","given":"Rebeca","non-dropping-particle":"","parse-names":false,"suffix":""},{"dropping-particle":"De","family":"Prado-gil","given":"Jesús","non-dropping-particle":"","parse-names":false,"suffix":""},{"dropping-particle":"","family":"Mohamed","given":"Khaled","non-dropping-particle":"","parse-names":false,"suffix":""},{"dropping-particle":"","family":"Yosri","given":"Ahmed M","non-dropping-particle":"","parse-names":false,"suffix":""}],"container-title":"Ain Shams Engineering Journal","id":"ITEM-2","issue":"2","issued":{"date-parts":[["2024"]]},"page":"102373","publisher":"Faculty of Engineering, Ain Shams University","title":"Sustainability evaluation , engineering properties and challenges relevant to geopolymer concrete modified with different nanomaterials : A systematic review","type":"article-journal","volume":"15"},"uris":["http://www.mendeley.com/documents/?uuid=54dded36-0311-4845-97ca-d3de668d9582"]}],"mendeley":{"formattedCitation":"(Meftah and Arabi, 2024; Zaid et al., 2024)","plainTextFormattedCitation":"(Meftah and Arabi, 2024; Zaid et al., 2024)","previouslyFormattedCitation":"(Meftah and Arabi, 2024; Zaid et al., 2024)"},"properties":{"noteIndex":0},"schema":"https://github.com/citation-style-language/schema/raw/master/csl-citation.json"}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(Meftah and Arabi, 2024; Zaid et al., 2024)</w:t>
      </w:r>
      <w:r>
        <w:rPr>
          <w:rFonts w:ascii="Times New Roman" w:hAnsi="Times New Roman" w:cs="Times New Roman"/>
          <w:sz w:val="24"/>
          <w:szCs w:val="24"/>
        </w:rPr>
        <w:fldChar w:fldCharType="end"/>
      </w:r>
      <w:r w:rsidRPr="00843F1D">
        <w:rPr>
          <w:rFonts w:ascii="Times New Roman" w:hAnsi="Times New Roman" w:cs="Times New Roman"/>
          <w:sz w:val="24"/>
          <w:szCs w:val="24"/>
        </w:rPr>
        <w:t xml:space="preserve">. </w:t>
      </w:r>
    </w:p>
    <w:p w14:paraId="62C7B0A6" w14:textId="77777777" w:rsidR="00B62FC5" w:rsidRPr="00843F1D" w:rsidRDefault="00B62FC5" w:rsidP="00B62FC5">
      <w:pPr>
        <w:spacing w:line="360" w:lineRule="auto"/>
        <w:ind w:firstLine="360"/>
        <w:jc w:val="both"/>
        <w:rPr>
          <w:rFonts w:ascii="Times New Roman" w:hAnsi="Times New Roman" w:cs="Times New Roman"/>
          <w:sz w:val="24"/>
          <w:szCs w:val="24"/>
        </w:rPr>
      </w:pPr>
      <w:r w:rsidRPr="00843F1D">
        <w:rPr>
          <w:rFonts w:ascii="Times New Roman" w:hAnsi="Times New Roman" w:cs="Times New Roman"/>
          <w:sz w:val="24"/>
          <w:szCs w:val="24"/>
        </w:rPr>
        <w:t xml:space="preserve">After exposure to </w:t>
      </w:r>
      <w:r>
        <w:rPr>
          <w:rFonts w:ascii="Times New Roman" w:hAnsi="Times New Roman" w:cs="Times New Roman"/>
          <w:sz w:val="24"/>
          <w:szCs w:val="24"/>
        </w:rPr>
        <w:t xml:space="preserve">a </w:t>
      </w:r>
      <w:r w:rsidRPr="00843F1D">
        <w:rPr>
          <w:rFonts w:ascii="Times New Roman" w:hAnsi="Times New Roman" w:cs="Times New Roman"/>
          <w:sz w:val="24"/>
          <w:szCs w:val="24"/>
        </w:rPr>
        <w:t>temperature of 400</w:t>
      </w:r>
      <w:r>
        <w:rPr>
          <w:rFonts w:ascii="Times New Roman" w:hAnsi="Times New Roman" w:cs="Times New Roman"/>
          <w:sz w:val="24"/>
          <w:szCs w:val="24"/>
        </w:rPr>
        <w:t xml:space="preserve"> </w:t>
      </w:r>
      <w:r w:rsidRPr="00843F1D">
        <w:rPr>
          <w:rFonts w:ascii="Times New Roman" w:hAnsi="Times New Roman" w:cs="Times New Roman"/>
          <w:sz w:val="24"/>
          <w:szCs w:val="24"/>
        </w:rPr>
        <w:t>℃, the capillary water absorption for AANC contain</w:t>
      </w:r>
      <w:r>
        <w:rPr>
          <w:rFonts w:ascii="Times New Roman" w:hAnsi="Times New Roman" w:cs="Times New Roman"/>
          <w:sz w:val="24"/>
          <w:szCs w:val="24"/>
        </w:rPr>
        <w:t>ing</w:t>
      </w:r>
      <w:r w:rsidRPr="00843F1D">
        <w:rPr>
          <w:rFonts w:ascii="Times New Roman" w:hAnsi="Times New Roman" w:cs="Times New Roman"/>
          <w:sz w:val="24"/>
          <w:szCs w:val="24"/>
        </w:rPr>
        <w:t xml:space="preserve"> 9</w:t>
      </w:r>
      <w:r>
        <w:rPr>
          <w:rFonts w:ascii="Times New Roman" w:hAnsi="Times New Roman" w:cs="Times New Roman"/>
          <w:sz w:val="24"/>
          <w:szCs w:val="24"/>
        </w:rPr>
        <w:t xml:space="preserve"> </w:t>
      </w:r>
      <w:r w:rsidRPr="00843F1D">
        <w:rPr>
          <w:rFonts w:ascii="Times New Roman" w:hAnsi="Times New Roman" w:cs="Times New Roman"/>
          <w:sz w:val="24"/>
          <w:szCs w:val="24"/>
        </w:rPr>
        <w:t xml:space="preserve">% of nFA </w:t>
      </w:r>
      <w:r>
        <w:rPr>
          <w:rFonts w:ascii="Times New Roman" w:hAnsi="Times New Roman" w:cs="Times New Roman"/>
          <w:sz w:val="24"/>
          <w:szCs w:val="24"/>
        </w:rPr>
        <w:t>was</w:t>
      </w:r>
      <w:r w:rsidRPr="00843F1D">
        <w:rPr>
          <w:rFonts w:ascii="Times New Roman" w:hAnsi="Times New Roman" w:cs="Times New Roman"/>
          <w:sz w:val="24"/>
          <w:szCs w:val="24"/>
        </w:rPr>
        <w:t xml:space="preserve"> almost </w:t>
      </w:r>
      <w:r>
        <w:rPr>
          <w:rFonts w:ascii="Times New Roman" w:hAnsi="Times New Roman" w:cs="Times New Roman"/>
          <w:sz w:val="24"/>
          <w:szCs w:val="24"/>
        </w:rPr>
        <w:t>found to the same as that of</w:t>
      </w:r>
      <w:r w:rsidRPr="00843F1D">
        <w:rPr>
          <w:rFonts w:ascii="Times New Roman" w:hAnsi="Times New Roman" w:cs="Times New Roman"/>
          <w:sz w:val="24"/>
          <w:szCs w:val="24"/>
        </w:rPr>
        <w:t xml:space="preserve"> AANC contain</w:t>
      </w:r>
      <w:r>
        <w:rPr>
          <w:rFonts w:ascii="Times New Roman" w:hAnsi="Times New Roman" w:cs="Times New Roman"/>
          <w:sz w:val="24"/>
          <w:szCs w:val="24"/>
        </w:rPr>
        <w:t>ing</w:t>
      </w:r>
      <w:r w:rsidRPr="00843F1D">
        <w:rPr>
          <w:rFonts w:ascii="Times New Roman" w:hAnsi="Times New Roman" w:cs="Times New Roman"/>
          <w:sz w:val="24"/>
          <w:szCs w:val="24"/>
        </w:rPr>
        <w:t xml:space="preserve"> 12</w:t>
      </w:r>
      <w:r>
        <w:rPr>
          <w:rFonts w:ascii="Times New Roman" w:hAnsi="Times New Roman" w:cs="Times New Roman"/>
          <w:sz w:val="24"/>
          <w:szCs w:val="24"/>
        </w:rPr>
        <w:t xml:space="preserve"> </w:t>
      </w:r>
      <w:r w:rsidRPr="00843F1D">
        <w:rPr>
          <w:rFonts w:ascii="Times New Roman" w:hAnsi="Times New Roman" w:cs="Times New Roman"/>
          <w:sz w:val="24"/>
          <w:szCs w:val="24"/>
        </w:rPr>
        <w:t>% of nGS, whose absorption value</w:t>
      </w:r>
      <w:r>
        <w:rPr>
          <w:rFonts w:ascii="Times New Roman" w:eastAsia="Calibri" w:hAnsi="Times New Roman" w:cs="Times New Roman"/>
          <w:sz w:val="24"/>
          <w:szCs w:val="24"/>
        </w:rPr>
        <w:t xml:space="preserve">s </w:t>
      </w:r>
      <w:r>
        <w:rPr>
          <w:rFonts w:ascii="Times New Roman" w:hAnsi="Times New Roman" w:cs="Times New Roman"/>
          <w:sz w:val="24"/>
          <w:szCs w:val="24"/>
        </w:rPr>
        <w:t>were</w:t>
      </w:r>
      <w:r w:rsidRPr="00843F1D">
        <w:rPr>
          <w:rFonts w:ascii="Times New Roman" w:hAnsi="Times New Roman" w:cs="Times New Roman"/>
          <w:sz w:val="24"/>
          <w:szCs w:val="24"/>
        </w:rPr>
        <w:t xml:space="preserve"> 110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xml:space="preserve"> and 107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xml:space="preserve"> respectively</w:t>
      </w:r>
      <w:r>
        <w:rPr>
          <w:rFonts w:ascii="Times New Roman" w:hAnsi="Times New Roman" w:cs="Times New Roman"/>
          <w:sz w:val="24"/>
          <w:szCs w:val="24"/>
        </w:rPr>
        <w:t>.</w:t>
      </w:r>
      <w:r w:rsidRPr="00843F1D">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843F1D">
        <w:rPr>
          <w:rFonts w:ascii="Times New Roman" w:hAnsi="Times New Roman" w:cs="Times New Roman"/>
          <w:sz w:val="24"/>
          <w:szCs w:val="24"/>
        </w:rPr>
        <w:t xml:space="preserve">AANC mix </w:t>
      </w:r>
      <w:r>
        <w:rPr>
          <w:rFonts w:ascii="Times New Roman" w:hAnsi="Times New Roman" w:cs="Times New Roman"/>
          <w:sz w:val="24"/>
          <w:szCs w:val="24"/>
        </w:rPr>
        <w:t>with 6 % of nBT mix exhibited</w:t>
      </w:r>
      <w:r w:rsidRPr="00843F1D">
        <w:rPr>
          <w:rFonts w:ascii="Times New Roman" w:hAnsi="Times New Roman" w:cs="Times New Roman"/>
          <w:sz w:val="24"/>
          <w:szCs w:val="24"/>
        </w:rPr>
        <w:t xml:space="preserve"> higher absorption value than that of the control mix, is approximately 121 mm</w:t>
      </w:r>
      <w:r w:rsidRPr="00843F1D">
        <w:rPr>
          <w:rFonts w:ascii="Times New Roman" w:hAnsi="Times New Roman" w:cs="Times New Roman"/>
          <w:sz w:val="24"/>
          <w:szCs w:val="24"/>
          <w:vertAlign w:val="superscript"/>
        </w:rPr>
        <w:t>3</w:t>
      </w:r>
      <w:r w:rsidRPr="00843F1D">
        <w:rPr>
          <w:rFonts w:ascii="Times New Roman" w:hAnsi="Times New Roman" w:cs="Times New Roman"/>
          <w:sz w:val="24"/>
          <w:szCs w:val="24"/>
        </w:rPr>
        <w:t>/mm</w:t>
      </w:r>
      <w:r w:rsidRPr="00843F1D">
        <w:rPr>
          <w:rFonts w:ascii="Times New Roman" w:hAnsi="Times New Roman" w:cs="Times New Roman"/>
          <w:sz w:val="24"/>
          <w:szCs w:val="24"/>
          <w:vertAlign w:val="superscript"/>
        </w:rPr>
        <w:t>2</w:t>
      </w:r>
      <w:r w:rsidRPr="00843F1D">
        <w:rPr>
          <w:rFonts w:ascii="Times New Roman" w:hAnsi="Times New Roman" w:cs="Times New Roman"/>
          <w:sz w:val="24"/>
          <w:szCs w:val="24"/>
        </w:rPr>
        <w:t xml:space="preserve">. </w:t>
      </w:r>
      <w:r w:rsidRPr="00600DA8">
        <w:rPr>
          <w:rFonts w:ascii="Times New Roman" w:hAnsi="Times New Roman" w:cs="Times New Roman"/>
          <w:sz w:val="24"/>
          <w:szCs w:val="24"/>
        </w:rPr>
        <w:t>At 800 ℃, the capillary water absorption of AANC specimens was more significant than at other lower temperature ranges (i.e.</w:t>
      </w:r>
      <w:r>
        <w:rPr>
          <w:rFonts w:ascii="Times New Roman" w:eastAsia="Calibri" w:hAnsi="Times New Roman" w:cs="Times New Roman"/>
          <w:sz w:val="24"/>
          <w:szCs w:val="24"/>
        </w:rPr>
        <w:t xml:space="preserve">, </w:t>
      </w:r>
      <w:r w:rsidRPr="00600DA8">
        <w:rPr>
          <w:rFonts w:ascii="Times New Roman" w:hAnsi="Times New Roman" w:cs="Times New Roman"/>
          <w:sz w:val="24"/>
          <w:szCs w:val="24"/>
        </w:rPr>
        <w:t xml:space="preserve">ambient, 200 ℃, 400 ℃, and 600 ℃) which is due to the samples experienced extensive damage. This contributes to the creation of a greater amount of porosity within the heated concrete. </w:t>
      </w:r>
      <w:r>
        <w:rPr>
          <w:rFonts w:ascii="Times New Roman" w:eastAsia="Calibri" w:hAnsi="Times New Roman" w:cs="Times New Roman"/>
          <w:sz w:val="24"/>
          <w:szCs w:val="24"/>
        </w:rPr>
        <w:t xml:space="preserve">The </w:t>
      </w:r>
      <w:r w:rsidRPr="00600DA8">
        <w:rPr>
          <w:rFonts w:ascii="Times New Roman" w:hAnsi="Times New Roman" w:cs="Times New Roman"/>
          <w:sz w:val="24"/>
          <w:szCs w:val="24"/>
        </w:rPr>
        <w:t xml:space="preserve">capillary water </w:t>
      </w:r>
      <w:r w:rsidRPr="00600DA8">
        <w:rPr>
          <w:rFonts w:ascii="Times New Roman" w:hAnsi="Times New Roman" w:cs="Times New Roman"/>
          <w:sz w:val="24"/>
          <w:szCs w:val="24"/>
        </w:rPr>
        <w:lastRenderedPageBreak/>
        <w:t xml:space="preserve">absorption rate of </w:t>
      </w:r>
      <w:r>
        <w:rPr>
          <w:rFonts w:ascii="Times New Roman" w:eastAsia="Calibri" w:hAnsi="Times New Roman" w:cs="Times New Roman"/>
          <w:sz w:val="24"/>
          <w:szCs w:val="24"/>
        </w:rPr>
        <w:t xml:space="preserve">the </w:t>
      </w:r>
      <w:r w:rsidRPr="00600DA8">
        <w:rPr>
          <w:rFonts w:ascii="Times New Roman" w:hAnsi="Times New Roman" w:cs="Times New Roman"/>
          <w:sz w:val="24"/>
          <w:szCs w:val="24"/>
        </w:rPr>
        <w:t>nBT specimens (141 mm</w:t>
      </w:r>
      <w:r w:rsidRPr="00600DA8">
        <w:rPr>
          <w:rFonts w:ascii="Times New Roman" w:hAnsi="Times New Roman" w:cs="Times New Roman"/>
          <w:sz w:val="24"/>
          <w:szCs w:val="24"/>
          <w:vertAlign w:val="superscript"/>
        </w:rPr>
        <w:t>3</w:t>
      </w:r>
      <w:r w:rsidRPr="00600DA8">
        <w:rPr>
          <w:rFonts w:ascii="Times New Roman" w:hAnsi="Times New Roman" w:cs="Times New Roman"/>
          <w:sz w:val="24"/>
          <w:szCs w:val="24"/>
        </w:rPr>
        <w:t>/mm</w:t>
      </w:r>
      <w:r w:rsidRPr="00600DA8">
        <w:rPr>
          <w:rFonts w:ascii="Times New Roman" w:hAnsi="Times New Roman" w:cs="Times New Roman"/>
          <w:sz w:val="24"/>
          <w:szCs w:val="24"/>
          <w:vertAlign w:val="superscript"/>
        </w:rPr>
        <w:t>2</w:t>
      </w:r>
      <w:r w:rsidRPr="00600DA8">
        <w:rPr>
          <w:rFonts w:ascii="Times New Roman" w:hAnsi="Times New Roman" w:cs="Times New Roman"/>
          <w:sz w:val="24"/>
          <w:szCs w:val="24"/>
        </w:rPr>
        <w:t xml:space="preserve">) was higher than </w:t>
      </w:r>
      <w:r>
        <w:rPr>
          <w:rFonts w:ascii="Times New Roman" w:eastAsia="Calibri" w:hAnsi="Times New Roman" w:cs="Times New Roman"/>
          <w:sz w:val="24"/>
          <w:szCs w:val="24"/>
        </w:rPr>
        <w:t>that of the control mixture (135 mm</w:t>
      </w:r>
      <w:r w:rsidRPr="00600DA8">
        <w:rPr>
          <w:rFonts w:ascii="Times New Roman" w:hAnsi="Times New Roman" w:cs="Times New Roman"/>
          <w:sz w:val="24"/>
          <w:szCs w:val="24"/>
          <w:vertAlign w:val="superscript"/>
        </w:rPr>
        <w:t>3</w:t>
      </w:r>
      <w:r w:rsidRPr="00600DA8">
        <w:rPr>
          <w:rFonts w:ascii="Times New Roman" w:hAnsi="Times New Roman" w:cs="Times New Roman"/>
          <w:sz w:val="24"/>
          <w:szCs w:val="24"/>
        </w:rPr>
        <w:t>/mm</w:t>
      </w:r>
      <w:r w:rsidRPr="00600DA8">
        <w:rPr>
          <w:rFonts w:ascii="Times New Roman" w:hAnsi="Times New Roman" w:cs="Times New Roman"/>
          <w:sz w:val="24"/>
          <w:szCs w:val="24"/>
          <w:vertAlign w:val="superscript"/>
        </w:rPr>
        <w:t>2</w:t>
      </w:r>
      <w:r w:rsidRPr="00600DA8">
        <w:rPr>
          <w:rFonts w:ascii="Times New Roman" w:hAnsi="Times New Roman" w:cs="Times New Roman"/>
          <w:sz w:val="24"/>
          <w:szCs w:val="24"/>
        </w:rPr>
        <w:t>).</w:t>
      </w:r>
      <w:r w:rsidRPr="00843F1D">
        <w:rPr>
          <w:rFonts w:ascii="Times New Roman" w:hAnsi="Times New Roman" w:cs="Times New Roman"/>
          <w:sz w:val="24"/>
          <w:szCs w:val="24"/>
        </w:rPr>
        <w:t xml:space="preserve"> </w:t>
      </w:r>
      <w:r w:rsidRPr="00451904">
        <w:rPr>
          <w:rFonts w:ascii="Times New Roman" w:hAnsi="Times New Roman" w:cs="Times New Roman"/>
          <w:sz w:val="24"/>
          <w:szCs w:val="24"/>
        </w:rPr>
        <w:t xml:space="preserve">The absorption of capillary water is influenced by the combined presence of NMs and elevated temperature, which </w:t>
      </w:r>
      <w:r>
        <w:rPr>
          <w:rFonts w:ascii="Times New Roman" w:eastAsia="Calibri" w:hAnsi="Times New Roman" w:cs="Times New Roman"/>
          <w:sz w:val="24"/>
          <w:szCs w:val="24"/>
        </w:rPr>
        <w:t xml:space="preserve">in turn is influenced by the type and concentration of NMs, </w:t>
      </w:r>
      <w:r w:rsidRPr="00451904">
        <w:rPr>
          <w:rFonts w:ascii="Times New Roman" w:hAnsi="Times New Roman" w:cs="Times New Roman"/>
          <w:sz w:val="24"/>
          <w:szCs w:val="24"/>
        </w:rPr>
        <w:t>distribution, and creation of the geopolymer gel.</w:t>
      </w:r>
      <w:r w:rsidRPr="00843F1D">
        <w:rPr>
          <w:rFonts w:ascii="Times New Roman" w:hAnsi="Times New Roman" w:cs="Times New Roman"/>
          <w:sz w:val="24"/>
          <w:szCs w:val="24"/>
        </w:rPr>
        <w:t xml:space="preserve"> Elevated temperatures may alter the surface chemistry and reactivity of </w:t>
      </w:r>
      <w:r>
        <w:rPr>
          <w:rFonts w:ascii="Times New Roman" w:hAnsi="Times New Roman" w:cs="Times New Roman"/>
          <w:sz w:val="24"/>
          <w:szCs w:val="24"/>
        </w:rPr>
        <w:t>NMs</w:t>
      </w:r>
      <w:r w:rsidRPr="00843F1D">
        <w:rPr>
          <w:rFonts w:ascii="Times New Roman" w:hAnsi="Times New Roman" w:cs="Times New Roman"/>
          <w:sz w:val="24"/>
          <w:szCs w:val="24"/>
        </w:rPr>
        <w:t xml:space="preserve">, </w:t>
      </w:r>
      <w:r>
        <w:rPr>
          <w:rFonts w:ascii="Times New Roman" w:eastAsia="Calibri" w:hAnsi="Times New Roman" w:cs="Times New Roman"/>
          <w:sz w:val="24"/>
          <w:szCs w:val="24"/>
        </w:rPr>
        <w:t xml:space="preserve">thereby affecting their ability to mitigate </w:t>
      </w:r>
      <w:r>
        <w:rPr>
          <w:rFonts w:ascii="Times New Roman" w:hAnsi="Times New Roman" w:cs="Times New Roman"/>
          <w:sz w:val="24"/>
          <w:szCs w:val="24"/>
        </w:rPr>
        <w:t>WA</w:t>
      </w:r>
      <w:r w:rsidRPr="00843F1D">
        <w:rPr>
          <w:rFonts w:ascii="Times New Roman" w:hAnsi="Times New Roman" w:cs="Times New Roman"/>
          <w:sz w:val="24"/>
          <w:szCs w:val="24"/>
        </w:rPr>
        <w:t xml:space="preserve">. </w:t>
      </w:r>
      <w:r>
        <w:rPr>
          <w:rFonts w:ascii="Times New Roman" w:hAnsi="Times New Roman" w:cs="Times New Roman"/>
          <w:sz w:val="24"/>
          <w:szCs w:val="24"/>
        </w:rPr>
        <w:t>NMs</w:t>
      </w:r>
      <w:r w:rsidRPr="00843F1D">
        <w:rPr>
          <w:rFonts w:ascii="Times New Roman" w:hAnsi="Times New Roman" w:cs="Times New Roman"/>
          <w:sz w:val="24"/>
          <w:szCs w:val="24"/>
        </w:rPr>
        <w:t xml:space="preserve"> with hydrophobic properties or surface treatments designed to repel water may</w:t>
      </w:r>
      <w:r>
        <w:rPr>
          <w:rFonts w:ascii="Times New Roman" w:hAnsi="Times New Roman" w:cs="Times New Roman"/>
          <w:sz w:val="24"/>
          <w:szCs w:val="24"/>
        </w:rPr>
        <w:t xml:space="preserve"> </w:t>
      </w:r>
      <w:r w:rsidRPr="00843F1D">
        <w:rPr>
          <w:rFonts w:ascii="Times New Roman" w:hAnsi="Times New Roman" w:cs="Times New Roman"/>
          <w:sz w:val="24"/>
          <w:szCs w:val="24"/>
        </w:rPr>
        <w:t>help</w:t>
      </w:r>
      <w:r>
        <w:rPr>
          <w:rFonts w:ascii="Times New Roman" w:eastAsia="Calibri" w:hAnsi="Times New Roman" w:cs="Times New Roman"/>
          <w:sz w:val="24"/>
          <w:szCs w:val="24"/>
        </w:rPr>
        <w:t xml:space="preserve"> to reduce capillary absorption, particularly in high-temperature </w:t>
      </w:r>
      <w:r w:rsidRPr="004F72F8">
        <w:rPr>
          <w:rFonts w:ascii="Times New Roman" w:hAnsi="Times New Roman" w:cs="Times New Roman"/>
          <w:sz w:val="24"/>
          <w:szCs w:val="24"/>
        </w:rPr>
        <w:t xml:space="preserve">environments. Fernandes et al. </w:t>
      </w:r>
      <w:r w:rsidRPr="004F72F8">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{"citationItems":[{"id":"ITEM-1","itemData":{"DOI":"https://doi.org/10.1617/s11527-023-02111-1","abstract":"The behaviour of concrete made with recycled concrete aggregates (RCA) at room temperature is well-studied. However, some points still need to be addressed, especially in extreme conditions such as durability and high temperature. This paper evaluates the effect of elevated temperatures on the durability of concrete made with RCA. Three concrete mixes were studied: concrete with NA (reference), direct replacement (DR) mix (RCA-100-DR) and strength-based replacement (SBR) mix (RCA-100-SBR). The latter was designed to achieve the same performance as concrete made with NA. Mixes were exposed to temperatures of , and . After cooling, durability-loss due to thermal exposure was evaluated through water porosity, capillary water absorption, permeability, chloride diffusion and accelerated carbonation tests. At room temperature, the direct addition of RCA decreased all durability parameters. The SBR mix recovered some of the durability properties. Exposure to high temperatures decreases all the properties, but it varies depending on the property. The concrete made with NA and the SBR mix showed similar performance. The durability was also evaluated using a performance-based approach, both at room and high-temperature. The proposed approaches showed potential to evaluate durability indicators, but they should be considered with precaution. Overall, concrete made with RCA reduces the durability of concrete, with or without heat damage, but this decrease can be reduced with proper mix optimization. These evaluations contribute to the post-heating durability of concrete structures made with RCA, which is fundamental to the post-fire assessment of concrete structures.","author":[{"dropping-particle":"","family":"Fernandes, B., Khodeir, M., Perlot","given":"C.","non-dropping-particle":"","parse-names":false,"suffix":""}],"container-title":"Materials and Structures","id":"ITEM-1","issue":"56","issued":{"date-parts":[["2023"]]},"title":"Durability of concrete made with recycled concrete aggregates after exposure to elevated temperatures","type":"article-journal","volume":"25"},"uris":["http://www.mendeley.com/documents/?uuid=a993ba53-1aa9-4193-82db-f740a873bf59"]}],"mendeley":{"formattedCitation":"(Fernandes, B., Khodeir, M., Perlot, 2023)","plainTextFormattedCitation":"(Fernandes, B., Khodeir, M., Perlot, 2023)","previouslyFormattedCitation":"(Fernandes, B., Khodeir, M., Perlot, 2023)"},"properties":{"noteIndex":0},"schema":"https://github.com/citation-style-language/schema/raw/master/csl-citation.json"}</w:instrText>
      </w:r>
      <w:r w:rsidRPr="004F72F8">
        <w:rPr>
          <w:rFonts w:ascii="Times New Roman" w:hAnsi="Times New Roman" w:cs="Times New Roman"/>
          <w:sz w:val="24"/>
          <w:szCs w:val="24"/>
        </w:rPr>
        <w:fldChar w:fldCharType="separate"/>
      </w:r>
      <w:r w:rsidRPr="00AD168A">
        <w:rPr>
          <w:rFonts w:ascii="Times New Roman" w:hAnsi="Times New Roman" w:cs="Times New Roman"/>
          <w:noProof/>
          <w:sz w:val="24"/>
          <w:szCs w:val="24"/>
        </w:rPr>
        <w:t>(Fernandes, B., Khodeir, M., Perlot, 2023)</w:t>
      </w:r>
      <w:r w:rsidRPr="004F72F8">
        <w:rPr>
          <w:rFonts w:ascii="Times New Roman" w:hAnsi="Times New Roman" w:cs="Times New Roman"/>
          <w:sz w:val="24"/>
          <w:szCs w:val="24"/>
        </w:rPr>
        <w:fldChar w:fldCharType="end"/>
      </w:r>
      <w:r w:rsidRPr="004F72F8">
        <w:rPr>
          <w:rFonts w:ascii="Times New Roman" w:hAnsi="Times New Roman" w:cs="Times New Roman"/>
          <w:sz w:val="24"/>
          <w:szCs w:val="24"/>
        </w:rPr>
        <w:t xml:space="preserve"> observed a</w:t>
      </w:r>
      <w:r w:rsidRPr="00843F1D">
        <w:rPr>
          <w:rFonts w:ascii="Times New Roman" w:hAnsi="Times New Roman" w:cs="Times New Roman"/>
          <w:sz w:val="24"/>
          <w:szCs w:val="24"/>
        </w:rPr>
        <w:t xml:space="preserve"> comparable trend, attributing this phenomenon mainly to higher porosity</w:t>
      </w:r>
      <w:r>
        <w:rPr>
          <w:rFonts w:ascii="Times New Roman" w:eastAsia="Calibri" w:hAnsi="Times New Roman" w:cs="Times New Roman"/>
          <w:sz w:val="24"/>
          <w:szCs w:val="24"/>
        </w:rPr>
        <w:t xml:space="preserve">, leading to </w:t>
      </w:r>
      <w:r w:rsidRPr="00843F1D">
        <w:rPr>
          <w:rFonts w:ascii="Times New Roman" w:hAnsi="Times New Roman" w:cs="Times New Roman"/>
          <w:sz w:val="24"/>
          <w:szCs w:val="24"/>
        </w:rPr>
        <w:t>an increase in capillary water absorption.</w:t>
      </w:r>
    </w:p>
    <w:p w14:paraId="21D0AB1F" w14:textId="77777777" w:rsidR="00B62FC5" w:rsidRPr="00843F1D" w:rsidRDefault="00B62FC5" w:rsidP="00B62FC5">
      <w:pPr>
        <w:spacing w:line="360" w:lineRule="auto"/>
        <w:jc w:val="center"/>
        <w:rPr>
          <w:rFonts w:ascii="Times New Roman" w:hAnsi="Times New Roman" w:cs="Times New Roman"/>
          <w:b/>
          <w:sz w:val="24"/>
          <w:szCs w:val="24"/>
        </w:rPr>
      </w:pPr>
      <w:r w:rsidRPr="00843F1D">
        <w:rPr>
          <w:rFonts w:ascii="Times New Roman" w:hAnsi="Times New Roman" w:cs="Times New Roman"/>
          <w:b/>
          <w:noProof/>
          <w:sz w:val="24"/>
          <w:szCs w:val="24"/>
          <w:lang w:eastAsia="en-IN"/>
        </w:rPr>
        <w:drawing>
          <wp:inline distT="0" distB="0" distL="0" distR="0" wp14:anchorId="64493BCE" wp14:editId="6888492A">
            <wp:extent cx="5105328" cy="3044758"/>
            <wp:effectExtent l="0" t="0" r="635"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orptivity combined.JPG"/>
                    <pic:cNvPicPr/>
                  </pic:nvPicPr>
                  <pic:blipFill>
                    <a:blip r:embed="rId22">
                      <a:extLst>
                        <a:ext uri="{28A0092B-C50C-407E-A947-70E740481C1C}">
                          <a14:useLocalDpi xmlns:a14="http://schemas.microsoft.com/office/drawing/2010/main" val="0"/>
                        </a:ext>
                      </a:extLst>
                    </a:blip>
                    <a:stretch>
                      <a:fillRect/>
                    </a:stretch>
                  </pic:blipFill>
                  <pic:spPr>
                    <a:xfrm>
                      <a:off x="0" y="0"/>
                      <a:ext cx="5103658" cy="3043762"/>
                    </a:xfrm>
                    <a:prstGeom prst="rect">
                      <a:avLst/>
                    </a:prstGeom>
                  </pic:spPr>
                </pic:pic>
              </a:graphicData>
            </a:graphic>
          </wp:inline>
        </w:drawing>
      </w:r>
    </w:p>
    <w:p w14:paraId="5D417D6E" w14:textId="77777777" w:rsidR="00B62FC5" w:rsidRPr="00BE076A"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43F1D">
        <w:rPr>
          <w:rFonts w:ascii="Times New Roman" w:hAnsi="Times New Roman" w:cs="Times New Roman"/>
          <w:b/>
          <w:sz w:val="24"/>
          <w:szCs w:val="24"/>
          <w:lang w:val="en-US"/>
        </w:rPr>
        <w:t>1</w:t>
      </w:r>
      <w:r>
        <w:rPr>
          <w:rFonts w:ascii="Times New Roman" w:hAnsi="Times New Roman" w:cs="Times New Roman"/>
          <w:b/>
          <w:sz w:val="24"/>
          <w:szCs w:val="24"/>
          <w:lang w:val="en-US"/>
        </w:rPr>
        <w:t>6</w:t>
      </w:r>
      <w:r w:rsidRPr="00843F1D">
        <w:rPr>
          <w:rFonts w:ascii="Times New Roman" w:hAnsi="Times New Roman" w:cs="Times New Roman"/>
          <w:b/>
          <w:sz w:val="24"/>
          <w:szCs w:val="24"/>
          <w:lang w:val="en-US"/>
        </w:rPr>
        <w:t>.</w:t>
      </w:r>
      <w:r w:rsidRPr="00843F1D">
        <w:rPr>
          <w:rFonts w:ascii="Times New Roman" w:hAnsi="Times New Roman" w:cs="Times New Roman"/>
          <w:sz w:val="24"/>
          <w:szCs w:val="24"/>
          <w:lang w:val="en-US"/>
        </w:rPr>
        <w:t xml:space="preserve"> Sorptivity of AANC specimens with </w:t>
      </w:r>
      <w:r>
        <w:rPr>
          <w:rFonts w:ascii="Times New Roman" w:hAnsi="Times New Roman" w:cs="Times New Roman"/>
          <w:sz w:val="24"/>
          <w:szCs w:val="24"/>
        </w:rPr>
        <w:t>NMs</w:t>
      </w:r>
      <w:r w:rsidRPr="00843F1D">
        <w:rPr>
          <w:rFonts w:ascii="Times New Roman" w:hAnsi="Times New Roman" w:cs="Times New Roman"/>
          <w:sz w:val="24"/>
          <w:szCs w:val="24"/>
          <w:lang w:val="en-US"/>
        </w:rPr>
        <w:t xml:space="preserve"> exposed to elevated temperature</w:t>
      </w:r>
    </w:p>
    <w:p w14:paraId="3475D581" w14:textId="77777777" w:rsidR="00B62FC5" w:rsidRPr="00843F1D" w:rsidRDefault="00B62FC5" w:rsidP="00B62FC5">
      <w:pPr>
        <w:pStyle w:val="Paragrafoelenco"/>
        <w:numPr>
          <w:ilvl w:val="2"/>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Microstructural analysis</w:t>
      </w:r>
    </w:p>
    <w:p w14:paraId="278C88F6" w14:textId="77777777" w:rsidR="00B62FC5" w:rsidRDefault="00B62FC5" w:rsidP="00B62FC5">
      <w:pPr>
        <w:spacing w:line="360" w:lineRule="auto"/>
        <w:ind w:firstLine="360"/>
        <w:jc w:val="both"/>
        <w:rPr>
          <w:rFonts w:ascii="Times New Roman" w:hAnsi="Times New Roman" w:cs="Times New Roman"/>
          <w:sz w:val="24"/>
          <w:szCs w:val="24"/>
        </w:rPr>
      </w:pPr>
      <w:r w:rsidRPr="00451904">
        <w:rPr>
          <w:rFonts w:ascii="Times New Roman" w:hAnsi="Times New Roman" w:cs="Times New Roman"/>
          <w:color w:val="000000" w:themeColor="text1"/>
          <w:sz w:val="24"/>
          <w:szCs w:val="24"/>
        </w:rPr>
        <w:t xml:space="preserve">The SEM images of AANC samples before and after being exposure to elevated temperatures of 200 ℃, 400 ℃, 600 ℃, and 800 ℃ for 1 h are depicted in </w:t>
      </w:r>
      <w:r w:rsidRPr="00205AA6">
        <w:rPr>
          <w:rFonts w:ascii="Times New Roman" w:hAnsi="Times New Roman" w:cs="Times New Roman"/>
          <w:sz w:val="24"/>
          <w:szCs w:val="24"/>
        </w:rPr>
        <w:t>Figure</w:t>
      </w:r>
      <w:r w:rsidRPr="00451904">
        <w:rPr>
          <w:rFonts w:ascii="Times New Roman" w:hAnsi="Times New Roman" w:cs="Times New Roman"/>
          <w:color w:val="000000" w:themeColor="text1"/>
          <w:sz w:val="24"/>
          <w:szCs w:val="24"/>
        </w:rPr>
        <w:t xml:space="preserve"> 17. Based on the</w:t>
      </w:r>
      <w:r>
        <w:rPr>
          <w:rFonts w:ascii="Times New Roman" w:eastAsia="Calibri" w:hAnsi="Times New Roman" w:cs="Times New Roman"/>
          <w:color w:val="000000"/>
          <w:sz w:val="24"/>
          <w:szCs w:val="24"/>
        </w:rPr>
        <w:t>se findings, the dehydration of AAC paste at elevated temperatures is responsible for the alteration in the microstructure, particularly the phase degradation and  micro</w:t>
      </w:r>
      <w:r w:rsidRPr="00451904">
        <w:rPr>
          <w:rFonts w:ascii="Times New Roman" w:hAnsi="Times New Roman" w:cs="Times New Roman"/>
          <w:color w:val="000000" w:themeColor="text1"/>
          <w:sz w:val="24"/>
          <w:szCs w:val="24"/>
        </w:rPr>
        <w:t xml:space="preserve"> crac</w:t>
      </w:r>
      <w:r>
        <w:rPr>
          <w:rFonts w:ascii="Times New Roman" w:eastAsia="Calibri" w:hAnsi="Times New Roman" w:cs="Times New Roman"/>
          <w:color w:val="000000"/>
          <w:sz w:val="24"/>
          <w:szCs w:val="24"/>
        </w:rPr>
        <w:t xml:space="preserve">ks. The SEM images of all the AANC samples were captured at a magnification of </w:t>
      </w:r>
      <w:r w:rsidRPr="00451904">
        <w:rPr>
          <w:rFonts w:ascii="Times New Roman" w:hAnsi="Times New Roman" w:cs="Times New Roman"/>
          <w:color w:val="000000" w:themeColor="text1"/>
          <w:sz w:val="24"/>
          <w:szCs w:val="24"/>
        </w:rPr>
        <w:t xml:space="preserve">10,000 ×. </w:t>
      </w:r>
      <w:r w:rsidRPr="0017521A">
        <w:rPr>
          <w:rFonts w:ascii="Times New Roman" w:hAnsi="Times New Roman" w:cs="Times New Roman"/>
          <w:sz w:val="24"/>
          <w:szCs w:val="24"/>
        </w:rPr>
        <w:t>The SEM images of the unheated AANC samples demonstrate a thick matrix that underwent the formation of an amorphous calcium silicate hydrate (C-S-H)/calcium aluminosilicate hydrate (C-A-S-H) gel during the hydration</w:t>
      </w:r>
      <w:r>
        <w:rPr>
          <w:rFonts w:ascii="Times New Roman" w:eastAsia="Calibri" w:hAnsi="Times New Roman" w:cs="Times New Roman"/>
          <w:sz w:val="24"/>
          <w:szCs w:val="24"/>
        </w:rPr>
        <w:t xml:space="preserve"> process. </w:t>
      </w:r>
      <w:r w:rsidRPr="0017521A">
        <w:rPr>
          <w:rFonts w:ascii="Times New Roman" w:hAnsi="Times New Roman" w:cs="Times New Roman"/>
          <w:sz w:val="24"/>
          <w:szCs w:val="24"/>
        </w:rPr>
        <w:t xml:space="preserve">AANC-nFA, AANC-nGS, and AANC-nBT </w:t>
      </w:r>
      <w:r w:rsidRPr="0017521A">
        <w:rPr>
          <w:rFonts w:ascii="Times New Roman" w:hAnsi="Times New Roman" w:cs="Times New Roman"/>
          <w:sz w:val="24"/>
          <w:szCs w:val="24"/>
        </w:rPr>
        <w:lastRenderedPageBreak/>
        <w:t>contain</w:t>
      </w:r>
      <w:r>
        <w:rPr>
          <w:rFonts w:ascii="Times New Roman" w:eastAsia="Calibri" w:hAnsi="Times New Roman" w:cs="Times New Roman"/>
          <w:sz w:val="24"/>
          <w:szCs w:val="24"/>
        </w:rPr>
        <w:t xml:space="preserve">ed these gels in all four varieties of samples. </w:t>
      </w:r>
      <w:r w:rsidRPr="00871D2F">
        <w:rPr>
          <w:rFonts w:ascii="Times New Roman" w:hAnsi="Times New Roman" w:cs="Times New Roman"/>
          <w:sz w:val="24"/>
          <w:szCs w:val="24"/>
        </w:rPr>
        <w:t xml:space="preserve">The AANC-nFA and AANC-nGS </w:t>
      </w:r>
      <w:r>
        <w:rPr>
          <w:rFonts w:ascii="Times New Roman" w:hAnsi="Times New Roman" w:cs="Times New Roman"/>
          <w:sz w:val="24"/>
          <w:szCs w:val="24"/>
        </w:rPr>
        <w:t>specimen</w:t>
      </w:r>
      <w:r>
        <w:rPr>
          <w:rFonts w:ascii="Times New Roman" w:eastAsia="Calibri" w:hAnsi="Times New Roman" w:cs="Times New Roman"/>
          <w:sz w:val="24"/>
          <w:szCs w:val="24"/>
        </w:rPr>
        <w:t>s had</w:t>
      </w:r>
      <w:r w:rsidRPr="00871D2F">
        <w:rPr>
          <w:rFonts w:ascii="Times New Roman" w:hAnsi="Times New Roman" w:cs="Times New Roman"/>
          <w:sz w:val="24"/>
          <w:szCs w:val="24"/>
        </w:rPr>
        <w:t xml:space="preserve"> a </w:t>
      </w:r>
      <w:r>
        <w:rPr>
          <w:rFonts w:ascii="Times New Roman" w:hAnsi="Times New Roman" w:cs="Times New Roman"/>
          <w:sz w:val="24"/>
          <w:szCs w:val="24"/>
        </w:rPr>
        <w:t>large quantity</w:t>
      </w:r>
      <w:r w:rsidRPr="00871D2F">
        <w:rPr>
          <w:rFonts w:ascii="Times New Roman" w:hAnsi="Times New Roman" w:cs="Times New Roman"/>
          <w:sz w:val="24"/>
          <w:szCs w:val="24"/>
        </w:rPr>
        <w:t xml:space="preserve"> of C-S-H/C-A-S-H gel</w:t>
      </w:r>
      <w:r>
        <w:rPr>
          <w:rFonts w:ascii="Times New Roman" w:eastAsia="Calibri" w:hAnsi="Times New Roman" w:cs="Times New Roman"/>
          <w:sz w:val="24"/>
          <w:szCs w:val="24"/>
        </w:rPr>
        <w:t xml:space="preserve">s at ambient temperatures </w:t>
      </w:r>
      <w:r w:rsidRPr="00871D2F">
        <w:rPr>
          <w:rFonts w:ascii="Times New Roman" w:hAnsi="Times New Roman" w:cs="Times New Roman"/>
          <w:sz w:val="24"/>
          <w:szCs w:val="24"/>
        </w:rPr>
        <w:t xml:space="preserve">compared to </w:t>
      </w:r>
      <w:r>
        <w:rPr>
          <w:rFonts w:ascii="Times New Roman" w:hAnsi="Times New Roman" w:cs="Times New Roman"/>
          <w:sz w:val="24"/>
          <w:szCs w:val="24"/>
        </w:rPr>
        <w:t>the standard samples</w:t>
      </w:r>
      <w:r w:rsidRPr="00871D2F">
        <w:rPr>
          <w:rFonts w:ascii="Times New Roman" w:hAnsi="Times New Roman" w:cs="Times New Roman"/>
          <w:sz w:val="24"/>
          <w:szCs w:val="24"/>
        </w:rPr>
        <w:t xml:space="preserve"> and AANC-nBT. </w:t>
      </w:r>
      <w:r w:rsidRPr="0017521A">
        <w:rPr>
          <w:rFonts w:ascii="Times New Roman" w:hAnsi="Times New Roman" w:cs="Times New Roman"/>
          <w:sz w:val="24"/>
          <w:szCs w:val="24"/>
        </w:rPr>
        <w:t>The aluminosilicate characteristic of FA resulted in increased quantities of C-A-S-H/C-S-H gels in the nFA-incorporated AANC, whereas the pozzolanic reactivity of the nGS-added AANC improved the strength and durability of the AAC.</w:t>
      </w:r>
      <w:r>
        <w:rPr>
          <w:rFonts w:ascii="Times New Roman" w:hAnsi="Times New Roman" w:cs="Times New Roman"/>
          <w:sz w:val="24"/>
          <w:szCs w:val="24"/>
        </w:rPr>
        <w:t xml:space="preserve"> </w:t>
      </w:r>
    </w:p>
    <w:p w14:paraId="556F09B3" w14:textId="77777777" w:rsidR="00B62FC5" w:rsidRPr="006B06F4" w:rsidRDefault="00B62FC5" w:rsidP="00B62FC5">
      <w:pPr>
        <w:spacing w:line="360" w:lineRule="auto"/>
        <w:ind w:firstLine="360"/>
        <w:jc w:val="both"/>
        <w:rPr>
          <w:rFonts w:ascii="Times New Roman" w:hAnsi="Times New Roman" w:cs="Times New Roman"/>
          <w:sz w:val="24"/>
          <w:szCs w:val="24"/>
        </w:rPr>
      </w:pPr>
      <w:r w:rsidRPr="00ED00C3">
        <w:rPr>
          <w:rFonts w:ascii="Times New Roman" w:hAnsi="Times New Roman" w:cs="Times New Roman"/>
          <w:sz w:val="24"/>
          <w:szCs w:val="24"/>
        </w:rPr>
        <w:t xml:space="preserve">The microstructure of the AANC samples did not undergo noticeable modifications at 200 ℃, suggesting that the thermal exposure did not produce significant changes in the microstructure at this level of temperature exposure. In contrast, the AANC samples developed a denser microstructure as a result of the persistent production of </w:t>
      </w:r>
      <w:r>
        <w:rPr>
          <w:rFonts w:ascii="Times New Roman" w:eastAsia="Calibri" w:hAnsi="Times New Roman" w:cs="Times New Roman"/>
          <w:sz w:val="24"/>
          <w:szCs w:val="24"/>
        </w:rPr>
        <w:t xml:space="preserve">the C-S-H/C-A-S-H gel within the AANC mixture. </w:t>
      </w:r>
      <w:r w:rsidRPr="00BE212D">
        <w:rPr>
          <w:rFonts w:ascii="Times New Roman" w:hAnsi="Times New Roman" w:cs="Times New Roman"/>
          <w:sz w:val="24"/>
          <w:szCs w:val="24"/>
        </w:rPr>
        <w:t>Elevated temperature</w:t>
      </w:r>
      <w:r>
        <w:rPr>
          <w:rFonts w:ascii="Times New Roman" w:eastAsia="Calibri" w:hAnsi="Times New Roman" w:cs="Times New Roman"/>
          <w:sz w:val="24"/>
          <w:szCs w:val="24"/>
        </w:rPr>
        <w:t>s promote</w:t>
      </w:r>
      <w:r w:rsidRPr="00BE212D">
        <w:rPr>
          <w:rFonts w:ascii="Times New Roman" w:hAnsi="Times New Roman" w:cs="Times New Roman"/>
          <w:sz w:val="24"/>
          <w:szCs w:val="24"/>
        </w:rPr>
        <w:t xml:space="preserve"> polymerization reactions between alkaline activators and precursor materials such as </w:t>
      </w:r>
      <w:r>
        <w:rPr>
          <w:rFonts w:ascii="Times New Roman" w:hAnsi="Times New Roman" w:cs="Times New Roman"/>
          <w:sz w:val="24"/>
          <w:szCs w:val="24"/>
        </w:rPr>
        <w:t>FA</w:t>
      </w:r>
      <w:r w:rsidRPr="00BE212D">
        <w:rPr>
          <w:rFonts w:ascii="Times New Roman" w:hAnsi="Times New Roman" w:cs="Times New Roman"/>
          <w:sz w:val="24"/>
          <w:szCs w:val="24"/>
        </w:rPr>
        <w:t>, GGBFS, or other aluminosi</w:t>
      </w:r>
      <w:r>
        <w:rPr>
          <w:rFonts w:ascii="Times New Roman" w:hAnsi="Times New Roman" w:cs="Times New Roman"/>
          <w:sz w:val="24"/>
          <w:szCs w:val="24"/>
        </w:rPr>
        <w:t xml:space="preserve">licate sources. </w:t>
      </w:r>
      <w:r w:rsidRPr="00ED00C3">
        <w:rPr>
          <w:rFonts w:ascii="Times New Roman" w:hAnsi="Times New Roman" w:cs="Times New Roman"/>
          <w:sz w:val="24"/>
          <w:szCs w:val="24"/>
        </w:rPr>
        <w:t>This result</w:t>
      </w:r>
      <w:r>
        <w:rPr>
          <w:rFonts w:ascii="Times New Roman" w:eastAsia="Calibri" w:hAnsi="Times New Roman" w:cs="Times New Roman"/>
          <w:sz w:val="24"/>
          <w:szCs w:val="24"/>
        </w:rPr>
        <w:t>s i</w:t>
      </w:r>
      <w:r w:rsidRPr="00ED00C3">
        <w:rPr>
          <w:rFonts w:ascii="Times New Roman" w:hAnsi="Times New Roman" w:cs="Times New Roman"/>
          <w:sz w:val="24"/>
          <w:szCs w:val="24"/>
        </w:rPr>
        <w:t>n the production of supplementary C-</w:t>
      </w:r>
      <w:r>
        <w:rPr>
          <w:rFonts w:ascii="Times New Roman" w:hAnsi="Times New Roman" w:cs="Times New Roman"/>
          <w:sz w:val="24"/>
          <w:szCs w:val="24"/>
        </w:rPr>
        <w:t xml:space="preserve">S-H and C-A-S-H gel structures. </w:t>
      </w:r>
      <w:r w:rsidRPr="00BE212D">
        <w:rPr>
          <w:rFonts w:ascii="Times New Roman" w:hAnsi="Times New Roman" w:cs="Times New Roman"/>
          <w:sz w:val="24"/>
          <w:szCs w:val="24"/>
        </w:rPr>
        <w:t>These gel phases contribute</w:t>
      </w:r>
      <w:r>
        <w:rPr>
          <w:rFonts w:ascii="Times New Roman" w:eastAsia="Calibri" w:hAnsi="Times New Roman" w:cs="Times New Roman"/>
          <w:sz w:val="24"/>
          <w:szCs w:val="24"/>
        </w:rPr>
        <w:t>d to the densi</w:t>
      </w:r>
      <w:r>
        <w:rPr>
          <w:rFonts w:ascii="Times New Roman" w:hAnsi="Times New Roman" w:cs="Times New Roman"/>
          <w:sz w:val="24"/>
          <w:szCs w:val="24"/>
        </w:rPr>
        <w:t>fication of the microstructure. In addition, s</w:t>
      </w:r>
      <w:r w:rsidRPr="00BE212D">
        <w:rPr>
          <w:rFonts w:ascii="Times New Roman" w:hAnsi="Times New Roman" w:cs="Times New Roman"/>
          <w:sz w:val="24"/>
          <w:szCs w:val="24"/>
        </w:rPr>
        <w:t>ome amorphous phases present in the original microstructure of the AANC composite may crystallize or undergo phase transf</w:t>
      </w:r>
      <w:r>
        <w:rPr>
          <w:rFonts w:ascii="Times New Roman" w:hAnsi="Times New Roman" w:cs="Times New Roman"/>
          <w:sz w:val="24"/>
          <w:szCs w:val="24"/>
        </w:rPr>
        <w:t xml:space="preserve">ormations under heat treatment. </w:t>
      </w:r>
      <w:r w:rsidRPr="00ED00C3">
        <w:rPr>
          <w:rFonts w:ascii="Times New Roman" w:hAnsi="Times New Roman" w:cs="Times New Roman"/>
          <w:sz w:val="24"/>
          <w:szCs w:val="24"/>
        </w:rPr>
        <w:t xml:space="preserve">The densification of the material and development of denser forms can be facilitated by such modifications. The SEM images demonstrate the formation of C-S-H, C-A-S-H gels, and zeolites, corresponding to the hydration products of AANC, at 200 ℃ and 400 ℃. </w:t>
      </w:r>
      <w:r w:rsidRPr="000D3628">
        <w:rPr>
          <w:rFonts w:ascii="Times New Roman" w:hAnsi="Times New Roman" w:cs="Times New Roman"/>
          <w:sz w:val="24"/>
          <w:szCs w:val="24"/>
        </w:rPr>
        <w:t>These</w:t>
      </w:r>
      <w:r w:rsidRPr="00A631F0">
        <w:rPr>
          <w:rFonts w:ascii="Times New Roman" w:hAnsi="Times New Roman" w:cs="Times New Roman"/>
          <w:sz w:val="24"/>
          <w:szCs w:val="24"/>
        </w:rPr>
        <w:t xml:space="preserve"> gels form as a result of the reaction between the alkaline activators and the amorphous or pozzolanic components in the materials</w:t>
      </w:r>
      <w:r>
        <w:rPr>
          <w:rFonts w:ascii="Times New Roman" w:hAnsi="Times New Roman" w:cs="Times New Roman"/>
          <w:sz w:val="24"/>
          <w:szCs w:val="24"/>
        </w:rPr>
        <w:t xml:space="preserve"> and a</w:t>
      </w:r>
      <w:r>
        <w:rPr>
          <w:rFonts w:ascii="Times New Roman" w:eastAsia="Calibri" w:hAnsi="Times New Roman" w:cs="Times New Roman"/>
          <w:sz w:val="24"/>
          <w:szCs w:val="24"/>
        </w:rPr>
        <w:t>t</w:t>
      </w:r>
      <w:r w:rsidRPr="00A631F0">
        <w:rPr>
          <w:rFonts w:ascii="Times New Roman" w:hAnsi="Times New Roman" w:cs="Times New Roman"/>
          <w:sz w:val="24"/>
          <w:szCs w:val="24"/>
        </w:rPr>
        <w:t xml:space="preserve"> elevated temperatures and can form secondary hydration products. Zeolites are crystalline hydrated aluminosilicate minerals that contribute to the strength and durability of material</w:t>
      </w:r>
      <w:r>
        <w:rPr>
          <w:rFonts w:ascii="Times New Roman" w:eastAsia="Calibri" w:hAnsi="Times New Roman" w:cs="Times New Roman"/>
          <w:sz w:val="24"/>
          <w:szCs w:val="24"/>
        </w:rPr>
        <w:t>s.</w:t>
      </w:r>
      <w:r w:rsidRPr="000056F3">
        <w:t xml:space="preserve"> </w:t>
      </w:r>
      <w:r w:rsidRPr="000056F3">
        <w:rPr>
          <w:rFonts w:ascii="Times New Roman" w:hAnsi="Times New Roman" w:cs="Times New Roman"/>
          <w:sz w:val="24"/>
          <w:szCs w:val="24"/>
        </w:rPr>
        <w:t>Calcium hydroxide (portlandite) can also be present as a byproduct of the alkali activation reaction, but its presence diminishes with increasing temperature owing to dehydration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10.1016/j.jobe.2022.104866","ISSN":"2352-7102","author":[{"dropping-particle":"","family":"Pang","given":"Lang","non-dropping-particle":"","parse-names":false,"suffix":""},{"dropping-particle":"","family":"Liao","given":"Shucong","non-dropping-particle":"","parse-names":false,"suffix":""},{"dropping-particle":"","family":"Wang","given":"Dengquan","non-dropping-particle":"","parse-names":false,"suffix":""},{"dropping-particle":"","family":"An","given":"Mingzhe","non-dropping-particle":"","parse-names":false,"suffix":""}],"container-title":"Journal of Building Engineering","id":"ITEM-1","issue":"June","issued":{"date-parts":[["2022"]]},"page":"104866","publisher":"Elsevier Ltd","title":"Influence of steel slag fineness on the hydration of cement-steel slag composite pastes","type":"article-journal","volume":"57"},"uris":["http://www.mendeley.com/documents/?uuid=12347545-47b5-4e93-a020-71ab50df5da2"]}],"mendeley":{"formattedCitation":"(Pang et al., 2022)","plainTextFormattedCitation":"(Pang et al., 2022)","previouslyFormattedCitation":"(Pang et al., 2022)"},"properties":{"noteIndex":0},"schema":"https://github.com/citation-style-language/schema/raw/master/csl-citation.json"}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(Pang et al., 2022)</w:t>
      </w:r>
      <w:r>
        <w:rPr>
          <w:rFonts w:ascii="Times New Roman" w:hAnsi="Times New Roman" w:cs="Times New Roman"/>
          <w:sz w:val="24"/>
          <w:szCs w:val="24"/>
        </w:rPr>
        <w:fldChar w:fldCharType="end"/>
      </w:r>
      <w:r w:rsidRPr="000056F3">
        <w:rPr>
          <w:rFonts w:ascii="Times New Roman" w:hAnsi="Times New Roman" w:cs="Times New Roman"/>
          <w:sz w:val="24"/>
          <w:szCs w:val="24"/>
        </w:rPr>
        <w:t>.</w:t>
      </w:r>
    </w:p>
    <w:p w14:paraId="1FD40B0B" w14:textId="77777777" w:rsidR="00B62FC5" w:rsidRPr="00857E41" w:rsidRDefault="00B62FC5" w:rsidP="00B62FC5">
      <w:pPr>
        <w:spacing w:line="360" w:lineRule="auto"/>
        <w:ind w:firstLine="360"/>
        <w:jc w:val="both"/>
        <w:rPr>
          <w:rFonts w:ascii="Times New Roman" w:hAnsi="Times New Roman" w:cs="Times New Roman"/>
          <w:sz w:val="24"/>
          <w:szCs w:val="24"/>
        </w:rPr>
      </w:pPr>
      <w:r w:rsidRPr="00B50A7C">
        <w:rPr>
          <w:rFonts w:ascii="Times New Roman" w:hAnsi="Times New Roman" w:cs="Times New Roman"/>
          <w:sz w:val="24"/>
          <w:szCs w:val="24"/>
        </w:rPr>
        <w:t>The microstructure of the AANC samples underwent substantial modifications when heated to 600 ℃, which included the existence of deformed C-A-S-H and C-S-H gel</w:t>
      </w:r>
      <w:r>
        <w:rPr>
          <w:rFonts w:ascii="Times New Roman" w:eastAsia="Calibri" w:hAnsi="Times New Roman" w:cs="Times New Roman"/>
          <w:sz w:val="24"/>
          <w:szCs w:val="24"/>
        </w:rPr>
        <w:t xml:space="preserve">s. The hydrated phases </w:t>
      </w:r>
      <w:r w:rsidRPr="00B50A7C">
        <w:rPr>
          <w:rFonts w:ascii="Times New Roman" w:hAnsi="Times New Roman" w:cs="Times New Roman"/>
          <w:sz w:val="24"/>
          <w:szCs w:val="24"/>
        </w:rPr>
        <w:t>of the AANC samples underwent extensive dehydration at a temperature of 600 °C. The structural hydration from the C-A-S-H and C-S-H gels was lost because of this depletion. Furthermore, calcium-silicate bonds may undergo degradation at elevated temperatures, which may result in t</w:t>
      </w:r>
      <w:r>
        <w:rPr>
          <w:rFonts w:ascii="Times New Roman" w:hAnsi="Times New Roman" w:cs="Times New Roman"/>
          <w:sz w:val="24"/>
          <w:szCs w:val="24"/>
        </w:rPr>
        <w:t xml:space="preserve">he breakdown of such gel forms. </w:t>
      </w:r>
      <w:r w:rsidRPr="00811BFE">
        <w:rPr>
          <w:rFonts w:ascii="Times New Roman" w:hAnsi="Times New Roman" w:cs="Times New Roman"/>
          <w:sz w:val="24"/>
          <w:szCs w:val="24"/>
        </w:rPr>
        <w:t xml:space="preserve">The thermal expansion coefficients of various components within the AANC specimens, including the nanoscale </w:t>
      </w:r>
      <w:r w:rsidRPr="00811BFE">
        <w:rPr>
          <w:rFonts w:ascii="Times New Roman" w:hAnsi="Times New Roman" w:cs="Times New Roman"/>
          <w:sz w:val="24"/>
          <w:szCs w:val="24"/>
        </w:rPr>
        <w:lastRenderedPageBreak/>
        <w:t>additives and gel phases, may differ. This discrepancy in thermal expansion rates can lead to the development of internal stresses within the material as it undergoes heating. These stresses can result in the distortion and alteration of the morphology of th</w:t>
      </w:r>
      <w:r>
        <w:rPr>
          <w:rFonts w:ascii="Times New Roman" w:hAnsi="Times New Roman" w:cs="Times New Roman"/>
          <w:sz w:val="24"/>
          <w:szCs w:val="24"/>
        </w:rPr>
        <w:t xml:space="preserve">e C-S-H and C-A-S-H gel phases. </w:t>
      </w:r>
      <w:r w:rsidRPr="00811BFE">
        <w:rPr>
          <w:rFonts w:ascii="Times New Roman" w:hAnsi="Times New Roman" w:cs="Times New Roman"/>
          <w:sz w:val="24"/>
          <w:szCs w:val="24"/>
        </w:rPr>
        <w:t>High temperatures can cause the formation of pores within AANC specimens as gases evolve from decomposition reactions or</w:t>
      </w:r>
      <w:r>
        <w:rPr>
          <w:rFonts w:ascii="Times New Roman" w:hAnsi="Times New Roman" w:cs="Times New Roman"/>
          <w:sz w:val="24"/>
          <w:szCs w:val="24"/>
        </w:rPr>
        <w:t xml:space="preserve"> </w:t>
      </w:r>
      <w:r w:rsidRPr="00811BFE">
        <w:rPr>
          <w:rFonts w:ascii="Times New Roman" w:hAnsi="Times New Roman" w:cs="Times New Roman"/>
          <w:sz w:val="24"/>
          <w:szCs w:val="24"/>
        </w:rPr>
        <w:t>the vaporization of water trapped within the material</w:t>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{"citationItems":[{"id":"ITEM-1","itemData":{"author":[{"dropping-particle":"","family":"Access","given":"Open","non-dropping-particle":"","parse-names":false,"suffix":""}],"id":"ITEM-1","issued":{"date-parts":[["0"]]},"page":"0-21","title":"Mechanical Behavior of High-Performance Concrete under Thermal Effect","type":"article-journal"},"uris":["http://www.mendeley.com/documents/?uuid=883354b0-1ba0-4bf4-af98-8fe82a0ee35e"]},{"id":"ITEM-2","itemData":{"DOI":"10.1016/j.dibe.2022.100114","ISSN":"2666-1659","author":[{"dropping-particle":"","family":"Raj","given":"R Samuvel","non-dropping-particle":"","parse-names":false,"suffix":""},{"dropping-particle":"","family":"Arulraj","given":"G Prince","non-dropping-particle":"","parse-names":false,"suffix":""},{"dropping-particle":"","family":"Anand","given":"N","non-dropping-particle":"","parse-names":false,"suffix":""},{"dropping-particle":"","family":"Kanagaraj","given":"Balamurali","non-dropping-particle":"","parse-names":false,"suffix":""},{"dropping-particle":"","family":"Lubloy","given":"Eva","non-dropping-particle":"","parse-names":false,"suffix":""},{"dropping-particle":"","family":"Naser","given":"M Z","non-dropping-particle":"","parse-names":false,"suffix":""}],"container-title":"Developments in the Built Environment","id":"ITEM-2","issue":"October 2022","issued":{"date-parts":[["2023"]]},"page":"100114","publisher":"Elsevier Ltd","title":"Nanomaterials in geopolymer composites : A review","type":"article-journal","volume":"13"},"uris":["http://www.mendeley.com/documents/?uuid=3da00c76-e238-44f6-a6de-63bbe4dbe54e"]}],"mendeley":{"formattedCitation":"(Access, n.d.; Raj et al., 2023)","plainTextFormattedCitation":"(Access, n.d.; Raj et al., 2023)","previouslyFormattedCitation":"(Access, n.d.; Raj et al., 2023)"},"properties":{"noteIndex":0},"schema":"https://github.com/citation-style-language/schema/raw/master/csl-citation.json"}</w:instrText>
      </w:r>
      <w:r>
        <w:rPr>
          <w:rFonts w:ascii="Times New Roman" w:hAnsi="Times New Roman" w:cs="Times New Roman"/>
          <w:sz w:val="24"/>
          <w:szCs w:val="24"/>
        </w:rPr>
        <w:fldChar w:fldCharType="separate"/>
      </w:r>
      <w:r w:rsidRPr="00AD168A">
        <w:rPr>
          <w:rFonts w:ascii="Times New Roman" w:hAnsi="Times New Roman" w:cs="Times New Roman"/>
          <w:noProof/>
          <w:sz w:val="24"/>
          <w:szCs w:val="24"/>
        </w:rPr>
        <w:t>(Access, n.d.; Raj et al., 2023)</w:t>
      </w:r>
      <w:r>
        <w:rPr>
          <w:rFonts w:ascii="Times New Roman" w:hAnsi="Times New Roman" w:cs="Times New Roman"/>
          <w:sz w:val="24"/>
          <w:szCs w:val="24"/>
        </w:rPr>
        <w:fldChar w:fldCharType="end"/>
      </w:r>
      <w:r w:rsidRPr="00811BFE">
        <w:rPr>
          <w:rFonts w:ascii="Times New Roman" w:hAnsi="Times New Roman" w:cs="Times New Roman"/>
          <w:sz w:val="24"/>
          <w:szCs w:val="24"/>
        </w:rPr>
        <w:t xml:space="preserve">. </w:t>
      </w:r>
      <w:r>
        <w:rPr>
          <w:rFonts w:ascii="Times New Roman" w:hAnsi="Times New Roman" w:cs="Times New Roman"/>
          <w:sz w:val="24"/>
          <w:szCs w:val="24"/>
        </w:rPr>
        <w:t>E</w:t>
      </w:r>
      <w:r w:rsidRPr="00AC3A13">
        <w:rPr>
          <w:rFonts w:ascii="Times New Roman" w:hAnsi="Times New Roman" w:cs="Times New Roman"/>
          <w:sz w:val="24"/>
          <w:szCs w:val="24"/>
        </w:rPr>
        <w:t xml:space="preserve">xposure to 800 </w:t>
      </w:r>
      <w:r>
        <w:rPr>
          <w:rFonts w:ascii="Times New Roman" w:hAnsi="Times New Roman" w:cs="Times New Roman"/>
          <w:sz w:val="24"/>
          <w:szCs w:val="24"/>
        </w:rPr>
        <w:t xml:space="preserve">℃ </w:t>
      </w:r>
      <w:r w:rsidRPr="00AC3A13">
        <w:rPr>
          <w:rFonts w:ascii="Times New Roman" w:hAnsi="Times New Roman" w:cs="Times New Roman"/>
          <w:sz w:val="24"/>
          <w:szCs w:val="24"/>
        </w:rPr>
        <w:t xml:space="preserve">can lead to significant structural collapse of the AANC composite owing to the decomposition and weakening of the gel phases and other components. </w:t>
      </w:r>
      <w:r w:rsidRPr="00513369">
        <w:rPr>
          <w:rFonts w:ascii="Times New Roman" w:hAnsi="Times New Roman" w:cs="Times New Roman"/>
          <w:sz w:val="24"/>
          <w:szCs w:val="24"/>
        </w:rPr>
        <w:t xml:space="preserve">As illustrated in </w:t>
      </w:r>
      <w:r w:rsidRPr="00205AA6">
        <w:rPr>
          <w:rFonts w:ascii="Times New Roman" w:hAnsi="Times New Roman" w:cs="Times New Roman"/>
          <w:sz w:val="24"/>
          <w:szCs w:val="24"/>
        </w:rPr>
        <w:t>Figure</w:t>
      </w:r>
      <w:r w:rsidRPr="00513369">
        <w:rPr>
          <w:rFonts w:ascii="Times New Roman" w:hAnsi="Times New Roman" w:cs="Times New Roman"/>
          <w:sz w:val="24"/>
          <w:szCs w:val="24"/>
        </w:rPr>
        <w:t xml:space="preserve"> 17 (e), this can lead to the formation of cavities and holes within the material, thereby diminishing its density and strength. The AANC composite may experience a substantial reduction in mechanical characteristics as a consequence of the structural collapse, extensive decomposition, and development of porosity at 800 ℃.</w:t>
      </w:r>
    </w:p>
    <w:p w14:paraId="24B877DE" w14:textId="77777777" w:rsidR="00B62FC5" w:rsidRPr="00843F1D" w:rsidRDefault="00B62FC5" w:rsidP="00B62FC5">
      <w:pPr>
        <w:spacing w:line="360" w:lineRule="auto"/>
        <w:rPr>
          <w:rFonts w:ascii="Times New Roman" w:hAnsi="Times New Roman" w:cs="Times New Roman"/>
          <w:b/>
          <w:sz w:val="24"/>
          <w:szCs w:val="24"/>
        </w:rPr>
      </w:pPr>
      <w:r w:rsidRPr="00843F1D">
        <w:rPr>
          <w:rFonts w:ascii="Times New Roman" w:hAnsi="Times New Roman" w:cs="Times New Roman"/>
          <w:b/>
          <w:noProof/>
          <w:sz w:val="24"/>
          <w:szCs w:val="24"/>
          <w:lang w:eastAsia="en-IN"/>
        </w:rPr>
        <w:lastRenderedPageBreak/>
        <w:drawing>
          <wp:inline distT="0" distB="0" distL="0" distR="0" wp14:anchorId="4F6BCFB6" wp14:editId="760C51D4">
            <wp:extent cx="5731510" cy="728408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EM ET.jpg"/>
                    <pic:cNvPicPr/>
                  </pic:nvPicPr>
                  <pic:blipFill>
                    <a:blip r:embed="rId23">
                      <a:extLst>
                        <a:ext uri="{28A0092B-C50C-407E-A947-70E740481C1C}">
                          <a14:useLocalDpi xmlns:a14="http://schemas.microsoft.com/office/drawing/2010/main" val="0"/>
                        </a:ext>
                      </a:extLst>
                    </a:blip>
                    <a:stretch>
                      <a:fillRect/>
                    </a:stretch>
                  </pic:blipFill>
                  <pic:spPr>
                    <a:xfrm>
                      <a:off x="0" y="0"/>
                      <a:ext cx="5731510" cy="7284085"/>
                    </a:xfrm>
                    <a:prstGeom prst="rect">
                      <a:avLst/>
                    </a:prstGeom>
                  </pic:spPr>
                </pic:pic>
              </a:graphicData>
            </a:graphic>
          </wp:inline>
        </w:drawing>
      </w:r>
    </w:p>
    <w:p w14:paraId="53DB5571" w14:textId="77777777" w:rsidR="00B62FC5" w:rsidRPr="00251373"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0D3628">
        <w:rPr>
          <w:rFonts w:ascii="Times New Roman" w:hAnsi="Times New Roman" w:cs="Times New Roman"/>
          <w:b/>
          <w:sz w:val="24"/>
          <w:szCs w:val="24"/>
          <w:lang w:val="en-US"/>
        </w:rPr>
        <w:t>17.</w:t>
      </w:r>
      <w:r w:rsidRPr="000D3628">
        <w:rPr>
          <w:rFonts w:ascii="Times New Roman" w:hAnsi="Times New Roman" w:cs="Times New Roman"/>
          <w:sz w:val="24"/>
          <w:szCs w:val="24"/>
          <w:lang w:val="en-US"/>
        </w:rPr>
        <w:t xml:space="preserve"> SEM images of AANC specimens exposed to (a) Ambient temperature; (b) 200 ℃; (c) 400 ℃; (d) 600 ℃; (e) 800 ℃</w:t>
      </w:r>
    </w:p>
    <w:p w14:paraId="2069A911" w14:textId="77777777" w:rsidR="00B62FC5" w:rsidRPr="00843F1D" w:rsidRDefault="00B62FC5" w:rsidP="00B62FC5">
      <w:pPr>
        <w:pStyle w:val="Paragrafoelenco"/>
        <w:numPr>
          <w:ilvl w:val="0"/>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Prediction of Impact energy and residual impact energy</w:t>
      </w:r>
    </w:p>
    <w:p w14:paraId="1087C2ED" w14:textId="77777777" w:rsidR="00B62FC5" w:rsidRPr="00843F1D" w:rsidRDefault="00B62FC5" w:rsidP="00B62FC5">
      <w:pPr>
        <w:pStyle w:val="Paragrafoelenco"/>
        <w:numPr>
          <w:ilvl w:val="1"/>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Analytical modelling</w:t>
      </w:r>
    </w:p>
    <w:p w14:paraId="434DB818" w14:textId="77777777" w:rsidR="00B62FC5" w:rsidRDefault="00B62FC5" w:rsidP="00B62FC5">
      <w:pPr>
        <w:spacing w:line="360" w:lineRule="auto"/>
        <w:ind w:firstLine="720"/>
        <w:jc w:val="both"/>
        <w:rPr>
          <w:rFonts w:ascii="Times New Roman" w:hAnsi="Times New Roman" w:cs="Times New Roman"/>
          <w:sz w:val="24"/>
          <w:szCs w:val="24"/>
        </w:rPr>
      </w:pPr>
      <w:r w:rsidRPr="00FD2446">
        <w:rPr>
          <w:rFonts w:ascii="Times New Roman" w:hAnsi="Times New Roman" w:cs="Times New Roman"/>
          <w:sz w:val="24"/>
          <w:szCs w:val="24"/>
        </w:rPr>
        <w:lastRenderedPageBreak/>
        <w:t>The impact and residual impact energies from the acquired experimental findings must be determined to create a prediction model.</w:t>
      </w:r>
      <w:r>
        <w:rPr>
          <w:rFonts w:ascii="Times New Roman" w:hAnsi="Times New Roman" w:cs="Times New Roman"/>
          <w:sz w:val="24"/>
          <w:szCs w:val="24"/>
        </w:rPr>
        <w:t xml:space="preserve"> Plotting the experimental vs. </w:t>
      </w:r>
      <w:r w:rsidRPr="00FD2446">
        <w:rPr>
          <w:rFonts w:ascii="Times New Roman" w:hAnsi="Times New Roman" w:cs="Times New Roman"/>
          <w:sz w:val="24"/>
          <w:szCs w:val="24"/>
        </w:rPr>
        <w:t>theoretical curves is shown in Figures 18 and 19, where it is evident that the theoretical curve fit</w:t>
      </w:r>
      <w:r>
        <w:rPr>
          <w:rFonts w:ascii="Times New Roman" w:eastAsia="Calibri" w:hAnsi="Times New Roman" w:cs="Times New Roman"/>
          <w:sz w:val="24"/>
          <w:szCs w:val="24"/>
        </w:rPr>
        <w:t>s</w:t>
      </w:r>
      <w:r w:rsidRPr="00FD2446">
        <w:rPr>
          <w:rFonts w:ascii="Times New Roman" w:hAnsi="Times New Roman" w:cs="Times New Roman"/>
          <w:sz w:val="24"/>
          <w:szCs w:val="24"/>
        </w:rPr>
        <w:t xml:space="preserve"> the experimental data effectively, with R</w:t>
      </w:r>
      <w:r w:rsidRPr="00F755FB">
        <w:rPr>
          <w:rFonts w:ascii="Times New Roman" w:hAnsi="Times New Roman" w:cs="Times New Roman"/>
          <w:sz w:val="24"/>
          <w:szCs w:val="24"/>
          <w:vertAlign w:val="superscript"/>
        </w:rPr>
        <w:t>2</w:t>
      </w:r>
      <w:r w:rsidRPr="00FD2446">
        <w:rPr>
          <w:rFonts w:ascii="Times New Roman" w:hAnsi="Times New Roman" w:cs="Times New Roman"/>
          <w:sz w:val="24"/>
          <w:szCs w:val="24"/>
        </w:rPr>
        <w:t xml:space="preserve"> within 0.91 and 0.95.</w:t>
      </w:r>
      <w:r>
        <w:rPr>
          <w:rFonts w:ascii="Times New Roman" w:hAnsi="Times New Roman" w:cs="Times New Roman"/>
          <w:sz w:val="24"/>
          <w:szCs w:val="24"/>
        </w:rPr>
        <w:t xml:space="preserve"> </w:t>
      </w:r>
      <w:r w:rsidRPr="0047496C">
        <w:rPr>
          <w:rFonts w:ascii="Times New Roman" w:hAnsi="Times New Roman" w:cs="Times New Roman"/>
          <w:sz w:val="24"/>
          <w:szCs w:val="24"/>
        </w:rPr>
        <w:t>These equations were used to predict the impact energy from the RH number and to predict the residual impact energy from the 28</w:t>
      </w:r>
      <w:r w:rsidRPr="0047496C">
        <w:rPr>
          <w:rFonts w:ascii="Times New Roman" w:hAnsi="Times New Roman" w:cs="Times New Roman"/>
          <w:sz w:val="24"/>
          <w:szCs w:val="24"/>
          <w:vertAlign w:val="superscript"/>
        </w:rPr>
        <w:t>th</w:t>
      </w:r>
      <w:r w:rsidRPr="0047496C">
        <w:rPr>
          <w:rFonts w:ascii="Times New Roman" w:hAnsi="Times New Roman" w:cs="Times New Roman"/>
          <w:sz w:val="24"/>
          <w:szCs w:val="24"/>
        </w:rPr>
        <w:t xml:space="preserve"> day of CS.</w:t>
      </w:r>
    </w:p>
    <w:p w14:paraId="179C3AD3" w14:textId="77777777" w:rsidR="00B62FC5" w:rsidRPr="00417DB5" w:rsidRDefault="00B62FC5" w:rsidP="00B62FC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3. </w:t>
      </w:r>
      <w:r>
        <w:rPr>
          <w:rFonts w:ascii="Times New Roman" w:hAnsi="Times New Roman" w:cs="Times New Roman"/>
          <w:sz w:val="24"/>
          <w:szCs w:val="24"/>
        </w:rPr>
        <w:t>Analytical model for AANC</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2409"/>
        <w:gridCol w:w="1843"/>
      </w:tblGrid>
      <w:tr w:rsidR="00B62FC5" w14:paraId="5A5C0AF4" w14:textId="77777777" w:rsidTr="002D2B13">
        <w:trPr>
          <w:jc w:val="center"/>
        </w:trPr>
        <w:tc>
          <w:tcPr>
            <w:tcW w:w="3369" w:type="dxa"/>
            <w:tcBorders>
              <w:top w:val="single" w:sz="18" w:space="0" w:color="auto"/>
              <w:bottom w:val="single" w:sz="18" w:space="0" w:color="auto"/>
            </w:tcBorders>
          </w:tcPr>
          <w:p w14:paraId="5F897CC7"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hAnsi="Times New Roman" w:cs="Times New Roman"/>
                <w:sz w:val="20"/>
                <w:szCs w:val="20"/>
              </w:rPr>
              <w:t>Predicated Impact energy details</w:t>
            </w:r>
          </w:p>
        </w:tc>
        <w:tc>
          <w:tcPr>
            <w:tcW w:w="2409" w:type="dxa"/>
            <w:tcBorders>
              <w:top w:val="single" w:sz="18" w:space="0" w:color="auto"/>
              <w:bottom w:val="single" w:sz="18" w:space="0" w:color="auto"/>
            </w:tcBorders>
          </w:tcPr>
          <w:p w14:paraId="3884CD1D"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hAnsi="Times New Roman" w:cs="Times New Roman"/>
                <w:sz w:val="20"/>
                <w:szCs w:val="20"/>
              </w:rPr>
              <w:t>Predicted model</w:t>
            </w:r>
          </w:p>
        </w:tc>
        <w:tc>
          <w:tcPr>
            <w:tcW w:w="1843" w:type="dxa"/>
            <w:tcBorders>
              <w:top w:val="single" w:sz="18" w:space="0" w:color="auto"/>
              <w:bottom w:val="single" w:sz="18" w:space="0" w:color="auto"/>
            </w:tcBorders>
          </w:tcPr>
          <w:p w14:paraId="59BD9DD0"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hAnsi="Times New Roman" w:cs="Times New Roman"/>
                <w:sz w:val="20"/>
                <w:szCs w:val="20"/>
              </w:rPr>
              <w:t>R</w:t>
            </w:r>
            <w:r w:rsidRPr="000A2344">
              <w:rPr>
                <w:rFonts w:ascii="Times New Roman" w:hAnsi="Times New Roman" w:cs="Times New Roman"/>
                <w:sz w:val="20"/>
                <w:szCs w:val="20"/>
                <w:vertAlign w:val="superscript"/>
              </w:rPr>
              <w:t>2</w:t>
            </w:r>
          </w:p>
        </w:tc>
      </w:tr>
      <w:tr w:rsidR="00B62FC5" w14:paraId="66C0CED0" w14:textId="77777777" w:rsidTr="002D2B13">
        <w:trPr>
          <w:jc w:val="center"/>
        </w:trPr>
        <w:tc>
          <w:tcPr>
            <w:tcW w:w="3369" w:type="dxa"/>
            <w:tcBorders>
              <w:top w:val="single" w:sz="18" w:space="0" w:color="auto"/>
            </w:tcBorders>
          </w:tcPr>
          <w:p w14:paraId="181D1D0B"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hAnsi="Times New Roman" w:cs="Times New Roman"/>
                <w:sz w:val="20"/>
                <w:szCs w:val="20"/>
              </w:rPr>
              <w:t>28</w:t>
            </w:r>
            <w:r w:rsidRPr="000A2344">
              <w:rPr>
                <w:rFonts w:ascii="Times New Roman" w:hAnsi="Times New Roman" w:cs="Times New Roman"/>
                <w:sz w:val="20"/>
                <w:szCs w:val="20"/>
                <w:vertAlign w:val="superscript"/>
              </w:rPr>
              <w:t>th</w:t>
            </w:r>
            <w:r>
              <w:rPr>
                <w:rFonts w:ascii="Times New Roman" w:hAnsi="Times New Roman" w:cs="Times New Roman"/>
                <w:sz w:val="20"/>
                <w:szCs w:val="20"/>
              </w:rPr>
              <w:t>-</w:t>
            </w:r>
            <w:r w:rsidRPr="000A2344">
              <w:rPr>
                <w:rFonts w:ascii="Times New Roman" w:hAnsi="Times New Roman" w:cs="Times New Roman"/>
                <w:sz w:val="20"/>
                <w:szCs w:val="20"/>
              </w:rPr>
              <w:t>day Impact energy</w:t>
            </w:r>
          </w:p>
        </w:tc>
        <w:tc>
          <w:tcPr>
            <w:tcW w:w="2409" w:type="dxa"/>
            <w:tcBorders>
              <w:top w:val="single" w:sz="18" w:space="0" w:color="auto"/>
            </w:tcBorders>
          </w:tcPr>
          <w:p w14:paraId="2FEFDFC7" w14:textId="77777777" w:rsidR="00B62FC5" w:rsidRPr="000A2344" w:rsidRDefault="00B62FC5" w:rsidP="002D2B13">
            <w:pPr>
              <w:spacing w:line="360" w:lineRule="auto"/>
              <w:jc w:val="center"/>
              <w:rPr>
                <w:rFonts w:ascii="Times New Roman" w:hAnsi="Times New Roman" w:cs="Times New Roman"/>
                <w:sz w:val="20"/>
                <w:szCs w:val="20"/>
              </w:rPr>
            </w:pPr>
            <m:oMathPara>
              <m:oMath>
                <m:r>
                  <w:rPr>
                    <w:rFonts w:ascii="Cambria Math" w:hAnsi="Cambria Math" w:cs="Times New Roman"/>
                    <w:sz w:val="20"/>
                    <w:szCs w:val="20"/>
                  </w:rPr>
                  <m:t>I=152.8</m:t>
                </m:r>
                <m:sSup>
                  <m:sSupPr>
                    <m:ctrlPr>
                      <w:rPr>
                        <w:rFonts w:ascii="Cambria Math" w:hAnsi="Cambria Math" w:cs="Times New Roman"/>
                        <w:sz w:val="20"/>
                        <w:szCs w:val="20"/>
                      </w:rPr>
                    </m:ctrlPr>
                  </m:sSupPr>
                  <m:e>
                    <m:r>
                      <w:rPr>
                        <w:rFonts w:ascii="Cambria Math" w:hAnsi="Cambria Math" w:cs="Times New Roman"/>
                        <w:sz w:val="20"/>
                        <w:szCs w:val="20"/>
                      </w:rPr>
                      <m:t>e</m:t>
                    </m:r>
                  </m:e>
                  <m:sup>
                    <m:r>
                      <w:rPr>
                        <w:rFonts w:ascii="Cambria Math" w:hAnsi="Cambria Math" w:cs="Times New Roman"/>
                        <w:sz w:val="20"/>
                        <w:szCs w:val="20"/>
                      </w:rPr>
                      <m:t>0.0705RH</m:t>
                    </m:r>
                  </m:sup>
                </m:sSup>
              </m:oMath>
            </m:oMathPara>
          </w:p>
        </w:tc>
        <w:tc>
          <w:tcPr>
            <w:tcW w:w="1843" w:type="dxa"/>
            <w:tcBorders>
              <w:top w:val="single" w:sz="18" w:space="0" w:color="auto"/>
            </w:tcBorders>
          </w:tcPr>
          <w:p w14:paraId="20689249" w14:textId="77777777" w:rsidR="00B62FC5" w:rsidRPr="000A2344" w:rsidRDefault="00B62FC5" w:rsidP="002D2B13">
            <w:pPr>
              <w:spacing w:line="360" w:lineRule="auto"/>
              <w:jc w:val="center"/>
              <w:rPr>
                <w:rFonts w:ascii="Times New Roman" w:eastAsiaTheme="minorEastAsia" w:hAnsi="Times New Roman" w:cs="Times New Roman"/>
                <w:sz w:val="20"/>
                <w:szCs w:val="20"/>
              </w:rPr>
            </w:pPr>
            <w:r w:rsidRPr="000A2344">
              <w:rPr>
                <w:rFonts w:ascii="Times New Roman" w:eastAsiaTheme="minorEastAsia" w:hAnsi="Times New Roman" w:cs="Times New Roman"/>
                <w:sz w:val="20"/>
                <w:szCs w:val="20"/>
              </w:rPr>
              <w:t>(R</w:t>
            </w:r>
            <w:r w:rsidRPr="000A2344">
              <w:rPr>
                <w:rFonts w:ascii="Times New Roman" w:eastAsiaTheme="minorEastAsia" w:hAnsi="Times New Roman" w:cs="Times New Roman"/>
                <w:sz w:val="20"/>
                <w:szCs w:val="20"/>
                <w:vertAlign w:val="superscript"/>
              </w:rPr>
              <w:t>2</w:t>
            </w:r>
            <w:r w:rsidRPr="000A2344">
              <w:rPr>
                <w:rFonts w:ascii="Times New Roman" w:eastAsiaTheme="minorEastAsia" w:hAnsi="Times New Roman" w:cs="Times New Roman"/>
                <w:sz w:val="20"/>
                <w:szCs w:val="20"/>
              </w:rPr>
              <w:t xml:space="preserve"> = 0.940)</w:t>
            </w:r>
          </w:p>
        </w:tc>
      </w:tr>
      <w:tr w:rsidR="00B62FC5" w14:paraId="08347081" w14:textId="77777777" w:rsidTr="002D2B13">
        <w:trPr>
          <w:jc w:val="center"/>
        </w:trPr>
        <w:tc>
          <w:tcPr>
            <w:tcW w:w="3369" w:type="dxa"/>
          </w:tcPr>
          <w:p w14:paraId="0DCAE8AB"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eastAsiaTheme="minorEastAsia" w:hAnsi="Times New Roman" w:cs="Times New Roman"/>
                <w:sz w:val="20"/>
                <w:szCs w:val="20"/>
              </w:rPr>
              <w:t>For 200 ℃ exposure</w:t>
            </w:r>
          </w:p>
        </w:tc>
        <w:tc>
          <w:tcPr>
            <w:tcW w:w="2409" w:type="dxa"/>
          </w:tcPr>
          <w:p w14:paraId="3C4C9933" w14:textId="77777777" w:rsidR="00B62FC5" w:rsidRPr="000A2344" w:rsidRDefault="00B62FC5" w:rsidP="002D2B13">
            <w:pPr>
              <w:spacing w:line="360" w:lineRule="auto"/>
              <w:jc w:val="center"/>
              <w:rPr>
                <w:rFonts w:ascii="Times New Roman" w:hAnsi="Times New Roman" w:cs="Times New Roman"/>
                <w:sz w:val="20"/>
                <w:szCs w:val="20"/>
              </w:rPr>
            </w:pPr>
            <m:oMathPara>
              <m:oMath>
                <m:r>
                  <w:rPr>
                    <w:rFonts w:ascii="Cambria Math" w:hAnsi="Cambria Math" w:cs="Times New Roman"/>
                    <w:sz w:val="20"/>
                    <w:szCs w:val="20"/>
                  </w:rPr>
                  <m:t>R=718.86</m:t>
                </m:r>
                <m:sSup>
                  <m:sSupPr>
                    <m:ctrlPr>
                      <w:rPr>
                        <w:rFonts w:ascii="Cambria Math" w:hAnsi="Cambria Math" w:cs="Times New Roman"/>
                        <w:i/>
                        <w:sz w:val="20"/>
                        <w:szCs w:val="20"/>
                      </w:rPr>
                    </m:ctrlPr>
                  </m:sSupPr>
                  <m:e>
                    <m:r>
                      <w:rPr>
                        <w:rFonts w:ascii="Cambria Math" w:hAnsi="Cambria Math" w:cs="Times New Roman"/>
                        <w:sz w:val="20"/>
                        <w:szCs w:val="20"/>
                      </w:rPr>
                      <m:t>e</m:t>
                    </m:r>
                  </m:e>
                  <m:sup>
                    <m:sSub>
                      <m:sSubPr>
                        <m:ctrlPr>
                          <w:rPr>
                            <w:rFonts w:ascii="Cambria Math" w:hAnsi="Cambria Math" w:cs="Times New Roman"/>
                            <w:i/>
                            <w:sz w:val="20"/>
                            <w:szCs w:val="20"/>
                          </w:rPr>
                        </m:ctrlPr>
                      </m:sSubPr>
                      <m:e>
                        <m:r>
                          <w:rPr>
                            <w:rFonts w:ascii="Cambria Math" w:hAnsi="Cambria Math" w:cs="Times New Roman"/>
                            <w:sz w:val="20"/>
                            <w:szCs w:val="20"/>
                          </w:rPr>
                          <m:t>0.0356f</m:t>
                        </m:r>
                      </m:e>
                      <m:sub>
                        <m:r>
                          <w:rPr>
                            <w:rFonts w:ascii="Cambria Math" w:hAnsi="Cambria Math" w:cs="Times New Roman"/>
                            <w:sz w:val="20"/>
                            <w:szCs w:val="20"/>
                          </w:rPr>
                          <m:t>c</m:t>
                        </m:r>
                      </m:sub>
                    </m:sSub>
                  </m:sup>
                </m:sSup>
              </m:oMath>
            </m:oMathPara>
          </w:p>
        </w:tc>
        <w:tc>
          <w:tcPr>
            <w:tcW w:w="1843" w:type="dxa"/>
          </w:tcPr>
          <w:p w14:paraId="619E1264" w14:textId="77777777" w:rsidR="00B62FC5" w:rsidRPr="000A2344" w:rsidRDefault="00B62FC5" w:rsidP="002D2B13">
            <w:pPr>
              <w:spacing w:line="360" w:lineRule="auto"/>
              <w:jc w:val="center"/>
              <w:rPr>
                <w:rFonts w:ascii="Times New Roman" w:eastAsiaTheme="minorEastAsia" w:hAnsi="Times New Roman" w:cs="Times New Roman"/>
                <w:sz w:val="20"/>
                <w:szCs w:val="20"/>
              </w:rPr>
            </w:pPr>
            <w:r w:rsidRPr="000A2344">
              <w:rPr>
                <w:rFonts w:ascii="Times New Roman" w:eastAsiaTheme="minorEastAsia" w:hAnsi="Times New Roman" w:cs="Times New Roman"/>
                <w:sz w:val="20"/>
                <w:szCs w:val="20"/>
              </w:rPr>
              <w:t>(R</w:t>
            </w:r>
            <w:r w:rsidRPr="000A2344">
              <w:rPr>
                <w:rFonts w:ascii="Times New Roman" w:eastAsiaTheme="minorEastAsia" w:hAnsi="Times New Roman" w:cs="Times New Roman"/>
                <w:sz w:val="20"/>
                <w:szCs w:val="20"/>
                <w:vertAlign w:val="superscript"/>
              </w:rPr>
              <w:t>2</w:t>
            </w:r>
            <w:r>
              <w:rPr>
                <w:rFonts w:ascii="Times New Roman" w:eastAsiaTheme="minorEastAsia" w:hAnsi="Times New Roman" w:cs="Times New Roman"/>
                <w:sz w:val="20"/>
                <w:szCs w:val="20"/>
              </w:rPr>
              <w:t xml:space="preserve"> = 0.954</w:t>
            </w:r>
            <w:r w:rsidRPr="000A2344">
              <w:rPr>
                <w:rFonts w:ascii="Times New Roman" w:eastAsiaTheme="minorEastAsia" w:hAnsi="Times New Roman" w:cs="Times New Roman"/>
                <w:sz w:val="20"/>
                <w:szCs w:val="20"/>
              </w:rPr>
              <w:t>)</w:t>
            </w:r>
          </w:p>
        </w:tc>
      </w:tr>
      <w:tr w:rsidR="00B62FC5" w14:paraId="2D9F853F" w14:textId="77777777" w:rsidTr="002D2B13">
        <w:trPr>
          <w:jc w:val="center"/>
        </w:trPr>
        <w:tc>
          <w:tcPr>
            <w:tcW w:w="3369" w:type="dxa"/>
          </w:tcPr>
          <w:p w14:paraId="5ECCC719"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eastAsiaTheme="minorEastAsia" w:hAnsi="Times New Roman" w:cs="Times New Roman"/>
                <w:sz w:val="20"/>
                <w:szCs w:val="20"/>
              </w:rPr>
              <w:t>For 400 ℃ exposure</w:t>
            </w:r>
          </w:p>
        </w:tc>
        <w:tc>
          <w:tcPr>
            <w:tcW w:w="2409" w:type="dxa"/>
          </w:tcPr>
          <w:p w14:paraId="70FEF9CC" w14:textId="77777777" w:rsidR="00B62FC5" w:rsidRPr="000A2344" w:rsidRDefault="00B62FC5" w:rsidP="002D2B13">
            <w:pPr>
              <w:spacing w:line="360" w:lineRule="auto"/>
              <w:jc w:val="center"/>
              <w:rPr>
                <w:rFonts w:ascii="Times New Roman" w:hAnsi="Times New Roman" w:cs="Times New Roman"/>
                <w:sz w:val="20"/>
                <w:szCs w:val="20"/>
              </w:rPr>
            </w:pPr>
            <m:oMathPara>
              <m:oMath>
                <m:r>
                  <w:rPr>
                    <w:rFonts w:ascii="Cambria Math" w:hAnsi="Cambria Math" w:cs="Times New Roman"/>
                    <w:sz w:val="20"/>
                    <w:szCs w:val="20"/>
                  </w:rPr>
                  <m:t>R=903.72</m:t>
                </m:r>
                <m:sSup>
                  <m:sSupPr>
                    <m:ctrlPr>
                      <w:rPr>
                        <w:rFonts w:ascii="Cambria Math" w:hAnsi="Cambria Math" w:cs="Times New Roman"/>
                        <w:i/>
                        <w:sz w:val="20"/>
                        <w:szCs w:val="20"/>
                      </w:rPr>
                    </m:ctrlPr>
                  </m:sSupPr>
                  <m:e>
                    <m:r>
                      <w:rPr>
                        <w:rFonts w:ascii="Cambria Math" w:hAnsi="Cambria Math" w:cs="Times New Roman"/>
                        <w:sz w:val="20"/>
                        <w:szCs w:val="20"/>
                      </w:rPr>
                      <m:t>e</m:t>
                    </m:r>
                  </m:e>
                  <m:sup>
                    <m:sSub>
                      <m:sSubPr>
                        <m:ctrlPr>
                          <w:rPr>
                            <w:rFonts w:ascii="Cambria Math" w:hAnsi="Cambria Math" w:cs="Times New Roman"/>
                            <w:i/>
                            <w:sz w:val="20"/>
                            <w:szCs w:val="20"/>
                          </w:rPr>
                        </m:ctrlPr>
                      </m:sSubPr>
                      <m:e>
                        <m:r>
                          <w:rPr>
                            <w:rFonts w:ascii="Cambria Math" w:hAnsi="Cambria Math" w:cs="Times New Roman"/>
                            <w:sz w:val="20"/>
                            <w:szCs w:val="20"/>
                          </w:rPr>
                          <m:t>0.0319f</m:t>
                        </m:r>
                      </m:e>
                      <m:sub>
                        <m:r>
                          <w:rPr>
                            <w:rFonts w:ascii="Cambria Math" w:hAnsi="Cambria Math" w:cs="Times New Roman"/>
                            <w:sz w:val="20"/>
                            <w:szCs w:val="20"/>
                          </w:rPr>
                          <m:t>c</m:t>
                        </m:r>
                      </m:sub>
                    </m:sSub>
                  </m:sup>
                </m:sSup>
              </m:oMath>
            </m:oMathPara>
          </w:p>
        </w:tc>
        <w:tc>
          <w:tcPr>
            <w:tcW w:w="1843" w:type="dxa"/>
          </w:tcPr>
          <w:p w14:paraId="00C200A6" w14:textId="77777777" w:rsidR="00B62FC5" w:rsidRPr="000A2344" w:rsidRDefault="00B62FC5" w:rsidP="002D2B13">
            <w:pPr>
              <w:spacing w:line="360" w:lineRule="auto"/>
              <w:jc w:val="center"/>
              <w:rPr>
                <w:rFonts w:ascii="Times New Roman" w:eastAsiaTheme="minorEastAsia" w:hAnsi="Times New Roman" w:cs="Times New Roman"/>
                <w:sz w:val="20"/>
                <w:szCs w:val="20"/>
              </w:rPr>
            </w:pPr>
            <w:r w:rsidRPr="000A2344">
              <w:rPr>
                <w:rFonts w:ascii="Times New Roman" w:eastAsiaTheme="minorEastAsia" w:hAnsi="Times New Roman" w:cs="Times New Roman"/>
                <w:sz w:val="20"/>
                <w:szCs w:val="20"/>
              </w:rPr>
              <w:t>(R</w:t>
            </w:r>
            <w:r w:rsidRPr="000A2344">
              <w:rPr>
                <w:rFonts w:ascii="Times New Roman" w:eastAsiaTheme="minorEastAsia" w:hAnsi="Times New Roman" w:cs="Times New Roman"/>
                <w:sz w:val="20"/>
                <w:szCs w:val="20"/>
                <w:vertAlign w:val="superscript"/>
              </w:rPr>
              <w:t>2</w:t>
            </w:r>
            <w:r w:rsidRPr="000A2344">
              <w:rPr>
                <w:rFonts w:ascii="Times New Roman" w:eastAsiaTheme="minorEastAsia" w:hAnsi="Times New Roman" w:cs="Times New Roman"/>
                <w:sz w:val="20"/>
                <w:szCs w:val="20"/>
              </w:rPr>
              <w:t xml:space="preserve"> = 0.949)</w:t>
            </w:r>
          </w:p>
        </w:tc>
      </w:tr>
      <w:tr w:rsidR="00B62FC5" w14:paraId="4A68258C" w14:textId="77777777" w:rsidTr="002D2B13">
        <w:trPr>
          <w:jc w:val="center"/>
        </w:trPr>
        <w:tc>
          <w:tcPr>
            <w:tcW w:w="3369" w:type="dxa"/>
          </w:tcPr>
          <w:p w14:paraId="5BC78A6B"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eastAsiaTheme="minorEastAsia" w:hAnsi="Times New Roman" w:cs="Times New Roman"/>
                <w:sz w:val="20"/>
                <w:szCs w:val="20"/>
              </w:rPr>
              <w:t>For 600 ℃ exposure</w:t>
            </w:r>
          </w:p>
        </w:tc>
        <w:tc>
          <w:tcPr>
            <w:tcW w:w="2409" w:type="dxa"/>
          </w:tcPr>
          <w:p w14:paraId="1116099F" w14:textId="77777777" w:rsidR="00B62FC5" w:rsidRPr="000A2344" w:rsidRDefault="00B62FC5" w:rsidP="002D2B13">
            <w:pPr>
              <w:spacing w:line="360" w:lineRule="auto"/>
              <w:jc w:val="center"/>
              <w:rPr>
                <w:rFonts w:ascii="Times New Roman" w:hAnsi="Times New Roman" w:cs="Times New Roman"/>
                <w:sz w:val="20"/>
                <w:szCs w:val="20"/>
              </w:rPr>
            </w:pPr>
            <m:oMathPara>
              <m:oMath>
                <m:r>
                  <w:rPr>
                    <w:rFonts w:ascii="Cambria Math" w:hAnsi="Cambria Math" w:cs="Times New Roman"/>
                    <w:sz w:val="20"/>
                    <w:szCs w:val="20"/>
                  </w:rPr>
                  <m:t>R=325.09</m:t>
                </m:r>
                <m:sSup>
                  <m:sSupPr>
                    <m:ctrlPr>
                      <w:rPr>
                        <w:rFonts w:ascii="Cambria Math" w:hAnsi="Cambria Math" w:cs="Times New Roman"/>
                        <w:i/>
                        <w:sz w:val="20"/>
                        <w:szCs w:val="20"/>
                      </w:rPr>
                    </m:ctrlPr>
                  </m:sSupPr>
                  <m:e>
                    <m:r>
                      <w:rPr>
                        <w:rFonts w:ascii="Cambria Math" w:hAnsi="Cambria Math" w:cs="Times New Roman"/>
                        <w:sz w:val="20"/>
                        <w:szCs w:val="20"/>
                      </w:rPr>
                      <m:t>e</m:t>
                    </m:r>
                  </m:e>
                  <m:sup>
                    <m:sSub>
                      <m:sSubPr>
                        <m:ctrlPr>
                          <w:rPr>
                            <w:rFonts w:ascii="Cambria Math" w:hAnsi="Cambria Math" w:cs="Times New Roman"/>
                            <w:i/>
                            <w:sz w:val="20"/>
                            <w:szCs w:val="20"/>
                          </w:rPr>
                        </m:ctrlPr>
                      </m:sSubPr>
                      <m:e>
                        <m:r>
                          <w:rPr>
                            <w:rFonts w:ascii="Cambria Math" w:hAnsi="Cambria Math" w:cs="Times New Roman"/>
                            <w:sz w:val="20"/>
                            <w:szCs w:val="20"/>
                          </w:rPr>
                          <m:t>0.0416f</m:t>
                        </m:r>
                      </m:e>
                      <m:sub>
                        <m:r>
                          <w:rPr>
                            <w:rFonts w:ascii="Cambria Math" w:hAnsi="Cambria Math" w:cs="Times New Roman"/>
                            <w:sz w:val="20"/>
                            <w:szCs w:val="20"/>
                          </w:rPr>
                          <m:t>c</m:t>
                        </m:r>
                      </m:sub>
                    </m:sSub>
                  </m:sup>
                </m:sSup>
              </m:oMath>
            </m:oMathPara>
          </w:p>
        </w:tc>
        <w:tc>
          <w:tcPr>
            <w:tcW w:w="1843" w:type="dxa"/>
          </w:tcPr>
          <w:p w14:paraId="157BD35C" w14:textId="77777777" w:rsidR="00B62FC5" w:rsidRPr="000A2344" w:rsidRDefault="00B62FC5" w:rsidP="002D2B13">
            <w:pPr>
              <w:spacing w:line="360" w:lineRule="auto"/>
              <w:jc w:val="center"/>
              <w:rPr>
                <w:rFonts w:ascii="Times New Roman" w:eastAsiaTheme="minorEastAsia" w:hAnsi="Times New Roman" w:cs="Times New Roman"/>
                <w:sz w:val="20"/>
                <w:szCs w:val="20"/>
              </w:rPr>
            </w:pPr>
            <w:r w:rsidRPr="000A2344">
              <w:rPr>
                <w:rFonts w:ascii="Times New Roman" w:eastAsiaTheme="minorEastAsia" w:hAnsi="Times New Roman" w:cs="Times New Roman"/>
                <w:sz w:val="20"/>
                <w:szCs w:val="20"/>
              </w:rPr>
              <w:t>(R</w:t>
            </w:r>
            <w:r w:rsidRPr="000A2344">
              <w:rPr>
                <w:rFonts w:ascii="Times New Roman" w:eastAsiaTheme="minorEastAsia" w:hAnsi="Times New Roman" w:cs="Times New Roman"/>
                <w:sz w:val="20"/>
                <w:szCs w:val="20"/>
                <w:vertAlign w:val="superscript"/>
              </w:rPr>
              <w:t>2</w:t>
            </w:r>
            <w:r w:rsidRPr="000A2344">
              <w:rPr>
                <w:rFonts w:ascii="Times New Roman" w:eastAsiaTheme="minorEastAsia" w:hAnsi="Times New Roman" w:cs="Times New Roman"/>
                <w:sz w:val="20"/>
                <w:szCs w:val="20"/>
              </w:rPr>
              <w:t xml:space="preserve"> = 0.919)</w:t>
            </w:r>
          </w:p>
        </w:tc>
      </w:tr>
      <w:tr w:rsidR="00B62FC5" w14:paraId="575DA997" w14:textId="77777777" w:rsidTr="002D2B13">
        <w:trPr>
          <w:jc w:val="center"/>
        </w:trPr>
        <w:tc>
          <w:tcPr>
            <w:tcW w:w="3369" w:type="dxa"/>
            <w:tcBorders>
              <w:bottom w:val="single" w:sz="18" w:space="0" w:color="auto"/>
            </w:tcBorders>
          </w:tcPr>
          <w:p w14:paraId="18753D62" w14:textId="77777777" w:rsidR="00B62FC5" w:rsidRPr="000A2344" w:rsidRDefault="00B62FC5" w:rsidP="002D2B13">
            <w:pPr>
              <w:spacing w:line="360" w:lineRule="auto"/>
              <w:jc w:val="center"/>
              <w:rPr>
                <w:rFonts w:ascii="Times New Roman" w:hAnsi="Times New Roman" w:cs="Times New Roman"/>
                <w:sz w:val="20"/>
                <w:szCs w:val="20"/>
              </w:rPr>
            </w:pPr>
            <w:r w:rsidRPr="000A2344">
              <w:rPr>
                <w:rFonts w:ascii="Times New Roman" w:eastAsiaTheme="minorEastAsia" w:hAnsi="Times New Roman" w:cs="Times New Roman"/>
                <w:sz w:val="20"/>
                <w:szCs w:val="20"/>
              </w:rPr>
              <w:t>For 800 ℃ exposure</w:t>
            </w:r>
          </w:p>
        </w:tc>
        <w:tc>
          <w:tcPr>
            <w:tcW w:w="2409" w:type="dxa"/>
            <w:tcBorders>
              <w:bottom w:val="single" w:sz="18" w:space="0" w:color="auto"/>
            </w:tcBorders>
          </w:tcPr>
          <w:p w14:paraId="64C0A40D" w14:textId="77777777" w:rsidR="00B62FC5" w:rsidRPr="000A2344" w:rsidRDefault="00B62FC5" w:rsidP="002D2B13">
            <w:pPr>
              <w:spacing w:line="360" w:lineRule="auto"/>
              <w:jc w:val="center"/>
              <w:rPr>
                <w:rFonts w:ascii="Times New Roman" w:hAnsi="Times New Roman" w:cs="Times New Roman"/>
                <w:sz w:val="20"/>
                <w:szCs w:val="20"/>
              </w:rPr>
            </w:pPr>
            <m:oMathPara>
              <m:oMath>
                <m:r>
                  <w:rPr>
                    <w:rFonts w:ascii="Cambria Math" w:hAnsi="Cambria Math" w:cs="Times New Roman"/>
                    <w:sz w:val="20"/>
                    <w:szCs w:val="20"/>
                  </w:rPr>
                  <m:t>R=73.759</m:t>
                </m:r>
                <m:sSup>
                  <m:sSupPr>
                    <m:ctrlPr>
                      <w:rPr>
                        <w:rFonts w:ascii="Cambria Math" w:hAnsi="Cambria Math" w:cs="Times New Roman"/>
                        <w:i/>
                        <w:sz w:val="20"/>
                        <w:szCs w:val="20"/>
                      </w:rPr>
                    </m:ctrlPr>
                  </m:sSupPr>
                  <m:e>
                    <m:r>
                      <w:rPr>
                        <w:rFonts w:ascii="Cambria Math" w:hAnsi="Cambria Math" w:cs="Times New Roman"/>
                        <w:sz w:val="20"/>
                        <w:szCs w:val="20"/>
                      </w:rPr>
                      <m:t>e</m:t>
                    </m:r>
                  </m:e>
                  <m:sup>
                    <m:sSub>
                      <m:sSubPr>
                        <m:ctrlPr>
                          <w:rPr>
                            <w:rFonts w:ascii="Cambria Math" w:hAnsi="Cambria Math" w:cs="Times New Roman"/>
                            <w:i/>
                            <w:sz w:val="20"/>
                            <w:szCs w:val="20"/>
                          </w:rPr>
                        </m:ctrlPr>
                      </m:sSubPr>
                      <m:e>
                        <m:r>
                          <w:rPr>
                            <w:rFonts w:ascii="Cambria Math" w:hAnsi="Cambria Math" w:cs="Times New Roman"/>
                            <w:sz w:val="20"/>
                            <w:szCs w:val="20"/>
                          </w:rPr>
                          <m:t>0.0574f</m:t>
                        </m:r>
                      </m:e>
                      <m:sub>
                        <m:r>
                          <w:rPr>
                            <w:rFonts w:ascii="Cambria Math" w:hAnsi="Cambria Math" w:cs="Times New Roman"/>
                            <w:sz w:val="20"/>
                            <w:szCs w:val="20"/>
                          </w:rPr>
                          <m:t>c</m:t>
                        </m:r>
                      </m:sub>
                    </m:sSub>
                  </m:sup>
                </m:sSup>
              </m:oMath>
            </m:oMathPara>
          </w:p>
        </w:tc>
        <w:tc>
          <w:tcPr>
            <w:tcW w:w="1843" w:type="dxa"/>
            <w:tcBorders>
              <w:bottom w:val="single" w:sz="18" w:space="0" w:color="auto"/>
            </w:tcBorders>
          </w:tcPr>
          <w:p w14:paraId="4D62838D" w14:textId="77777777" w:rsidR="00B62FC5" w:rsidRPr="000A2344" w:rsidRDefault="00B62FC5" w:rsidP="002D2B13">
            <w:pPr>
              <w:spacing w:line="360" w:lineRule="auto"/>
              <w:jc w:val="center"/>
              <w:rPr>
                <w:rFonts w:ascii="Times New Roman" w:eastAsiaTheme="minorEastAsia" w:hAnsi="Times New Roman" w:cs="Times New Roman"/>
                <w:sz w:val="20"/>
                <w:szCs w:val="20"/>
              </w:rPr>
            </w:pPr>
            <w:r w:rsidRPr="000A2344">
              <w:rPr>
                <w:rFonts w:ascii="Times New Roman" w:eastAsiaTheme="minorEastAsia" w:hAnsi="Times New Roman" w:cs="Times New Roman"/>
                <w:sz w:val="20"/>
                <w:szCs w:val="20"/>
              </w:rPr>
              <w:t>(R</w:t>
            </w:r>
            <w:r w:rsidRPr="000A2344">
              <w:rPr>
                <w:rFonts w:ascii="Times New Roman" w:eastAsiaTheme="minorEastAsia" w:hAnsi="Times New Roman" w:cs="Times New Roman"/>
                <w:sz w:val="20"/>
                <w:szCs w:val="20"/>
                <w:vertAlign w:val="superscript"/>
              </w:rPr>
              <w:t>2</w:t>
            </w:r>
            <w:r w:rsidRPr="000A2344">
              <w:rPr>
                <w:rFonts w:ascii="Times New Roman" w:eastAsiaTheme="minorEastAsia" w:hAnsi="Times New Roman" w:cs="Times New Roman"/>
                <w:sz w:val="20"/>
                <w:szCs w:val="20"/>
              </w:rPr>
              <w:t xml:space="preserve"> = 0.912)</w:t>
            </w:r>
          </w:p>
        </w:tc>
      </w:tr>
    </w:tbl>
    <w:p w14:paraId="3F3FD8E0" w14:textId="77777777" w:rsidR="00B62FC5" w:rsidRDefault="00B62FC5" w:rsidP="00B62FC5">
      <w:pPr>
        <w:spacing w:line="360" w:lineRule="auto"/>
        <w:jc w:val="both"/>
        <w:rPr>
          <w:rFonts w:ascii="Times New Roman" w:eastAsiaTheme="minorEastAsia" w:hAnsi="Times New Roman" w:cs="Times New Roman"/>
          <w:sz w:val="20"/>
          <w:szCs w:val="20"/>
        </w:rPr>
      </w:pPr>
    </w:p>
    <w:p w14:paraId="0F6FED1C" w14:textId="77777777" w:rsidR="00B62FC5" w:rsidRPr="00857E41" w:rsidRDefault="00B62FC5" w:rsidP="00B62FC5">
      <w:pPr>
        <w:spacing w:line="360" w:lineRule="auto"/>
        <w:jc w:val="both"/>
        <w:rPr>
          <w:rFonts w:ascii="Times New Roman" w:hAnsi="Times New Roman" w:cs="Times New Roman"/>
          <w:sz w:val="20"/>
          <w:szCs w:val="20"/>
        </w:rPr>
      </w:pPr>
      <w:r w:rsidRPr="00857E41">
        <w:rPr>
          <w:rFonts w:ascii="Times New Roman" w:eastAsiaTheme="minorEastAsia" w:hAnsi="Times New Roman" w:cs="Times New Roman"/>
          <w:sz w:val="20"/>
          <w:szCs w:val="20"/>
        </w:rPr>
        <w:t xml:space="preserve">Where I = Impact energy, RH = Rebound number, R = residual impact energy, </w:t>
      </w:r>
      <w:r>
        <w:rPr>
          <w:rFonts w:ascii="Times New Roman" w:eastAsia="Times New Roman" w:hAnsi="Times New Roman" w:cs="Times New Roman"/>
          <w:sz w:val="20"/>
          <w:szCs w:val="20"/>
        </w:rPr>
        <w:t>and f</w:t>
      </w:r>
      <w:r w:rsidRPr="00857E41">
        <w:rPr>
          <w:rFonts w:ascii="Times New Roman" w:eastAsiaTheme="minorEastAsia" w:hAnsi="Times New Roman" w:cs="Times New Roman"/>
          <w:sz w:val="20"/>
          <w:szCs w:val="20"/>
          <w:vertAlign w:val="subscript"/>
        </w:rPr>
        <w:t>c</w:t>
      </w:r>
      <w:r w:rsidRPr="00857E41">
        <w:rPr>
          <w:rFonts w:ascii="Times New Roman" w:eastAsiaTheme="minorEastAsia" w:hAnsi="Times New Roman" w:cs="Times New Roman"/>
          <w:sz w:val="20"/>
          <w:szCs w:val="20"/>
        </w:rPr>
        <w:t xml:space="preserve"> = 28</w:t>
      </w:r>
      <w:r w:rsidRPr="00857E41">
        <w:rPr>
          <w:rFonts w:ascii="Times New Roman" w:eastAsiaTheme="minorEastAsia" w:hAnsi="Times New Roman" w:cs="Times New Roman"/>
          <w:sz w:val="20"/>
          <w:szCs w:val="20"/>
          <w:vertAlign w:val="superscript"/>
        </w:rPr>
        <w:t>th</w:t>
      </w:r>
      <w:r w:rsidRPr="00857E41">
        <w:rPr>
          <w:rFonts w:ascii="Times New Roman" w:eastAsiaTheme="minorEastAsia" w:hAnsi="Times New Roman" w:cs="Times New Roman"/>
          <w:sz w:val="20"/>
          <w:szCs w:val="20"/>
        </w:rPr>
        <w:t xml:space="preserve"> day </w:t>
      </w:r>
      <w:r w:rsidRPr="00857E41">
        <w:rPr>
          <w:rFonts w:ascii="Times New Roman" w:hAnsi="Times New Roman" w:cs="Times New Roman"/>
          <w:sz w:val="20"/>
          <w:szCs w:val="20"/>
        </w:rPr>
        <w:t>CS</w:t>
      </w:r>
      <w:r w:rsidRPr="00857E41">
        <w:rPr>
          <w:rFonts w:ascii="Times New Roman" w:eastAsiaTheme="minorEastAsia" w:hAnsi="Times New Roman" w:cs="Times New Roman"/>
          <w:sz w:val="20"/>
          <w:szCs w:val="20"/>
        </w:rPr>
        <w:t xml:space="preserve"> of concrete</w:t>
      </w:r>
      <w:r>
        <w:rPr>
          <w:rFonts w:ascii="Times New Roman" w:eastAsia="Times New Roman" w:hAnsi="Times New Roman" w:cs="Times New Roman"/>
          <w:sz w:val="20"/>
          <w:szCs w:val="20"/>
        </w:rPr>
        <w:t>.</w:t>
      </w:r>
    </w:p>
    <w:p w14:paraId="53E7F595" w14:textId="77777777" w:rsidR="00B62FC5" w:rsidRPr="00857E41" w:rsidRDefault="00B62FC5" w:rsidP="00B62FC5">
      <w:pPr>
        <w:spacing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Table 3</w:t>
      </w:r>
      <w:r w:rsidRPr="009271BC">
        <w:rPr>
          <w:rFonts w:ascii="Times New Roman" w:hAnsi="Times New Roman" w:cs="Times New Roman"/>
          <w:sz w:val="24"/>
          <w:szCs w:val="24"/>
        </w:rPr>
        <w:t xml:space="preserve"> lists the predicted models and the</w:t>
      </w:r>
      <w:r>
        <w:rPr>
          <w:rFonts w:ascii="Times New Roman" w:eastAsia="Calibri" w:hAnsi="Times New Roman" w:cs="Times New Roman"/>
          <w:sz w:val="24"/>
          <w:szCs w:val="24"/>
        </w:rPr>
        <w:t>ir R</w:t>
      </w:r>
      <w:r w:rsidRPr="009271BC">
        <w:rPr>
          <w:rFonts w:ascii="Times New Roman" w:hAnsi="Times New Roman" w:cs="Times New Roman"/>
          <w:sz w:val="24"/>
          <w:szCs w:val="24"/>
          <w:vertAlign w:val="superscript"/>
        </w:rPr>
        <w:t>2</w:t>
      </w:r>
      <w:r w:rsidRPr="009271BC">
        <w:rPr>
          <w:rFonts w:ascii="Times New Roman" w:hAnsi="Times New Roman" w:cs="Times New Roman"/>
          <w:sz w:val="24"/>
          <w:szCs w:val="24"/>
        </w:rPr>
        <w:t xml:space="preserve"> values. </w:t>
      </w:r>
      <w:r w:rsidRPr="00205AA6">
        <w:rPr>
          <w:rFonts w:ascii="Times New Roman" w:hAnsi="Times New Roman" w:cs="Times New Roman"/>
          <w:sz w:val="24"/>
          <w:szCs w:val="24"/>
        </w:rPr>
        <w:t>Figures</w:t>
      </w:r>
      <w:r w:rsidRPr="00821367">
        <w:rPr>
          <w:rFonts w:ascii="Times New Roman" w:hAnsi="Times New Roman" w:cs="Times New Roman"/>
          <w:sz w:val="24"/>
          <w:szCs w:val="24"/>
        </w:rPr>
        <w:t xml:space="preserve"> 18 and 19 show the actual and anticipated results</w:t>
      </w:r>
      <w:r>
        <w:rPr>
          <w:rFonts w:ascii="Times New Roman" w:eastAsia="Calibri" w:hAnsi="Times New Roman" w:cs="Times New Roman"/>
          <w:sz w:val="24"/>
          <w:szCs w:val="24"/>
        </w:rPr>
        <w:t xml:space="preserve">, respectively, compared </w:t>
      </w:r>
      <w:r w:rsidRPr="00821367">
        <w:rPr>
          <w:rFonts w:ascii="Times New Roman" w:hAnsi="Times New Roman" w:cs="Times New Roman"/>
          <w:sz w:val="24"/>
          <w:szCs w:val="24"/>
        </w:rPr>
        <w:t>with the suggested models to simplify the analysis. It is evident from the findings that the practical values closely matched the results predicted by the created model.</w:t>
      </w:r>
      <w:r w:rsidRPr="009271BC">
        <w:rPr>
          <w:rFonts w:ascii="Times New Roman" w:hAnsi="Times New Roman" w:cs="Times New Roman"/>
          <w:sz w:val="24"/>
          <w:szCs w:val="24"/>
        </w:rPr>
        <w:t xml:space="preserve"> Thus, </w:t>
      </w:r>
      <w:r w:rsidRPr="00205AA6">
        <w:rPr>
          <w:rFonts w:ascii="Times New Roman" w:hAnsi="Times New Roman" w:cs="Times New Roman"/>
          <w:sz w:val="24"/>
          <w:szCs w:val="24"/>
        </w:rPr>
        <w:t>Figure</w:t>
      </w:r>
      <w:r w:rsidRPr="009271BC">
        <w:rPr>
          <w:rFonts w:ascii="Times New Roman" w:hAnsi="Times New Roman" w:cs="Times New Roman"/>
          <w:sz w:val="24"/>
          <w:szCs w:val="24"/>
        </w:rPr>
        <w:t xml:space="preserve"> 18 and 19</w:t>
      </w:r>
      <w:r w:rsidRPr="009271BC">
        <w:rPr>
          <w:rFonts w:ascii="Times New Roman" w:hAnsi="Times New Roman" w:cs="Times New Roman"/>
          <w:color w:val="000000" w:themeColor="text1"/>
          <w:sz w:val="24"/>
          <w:szCs w:val="24"/>
        </w:rPr>
        <w:t xml:space="preserve"> </w:t>
      </w:r>
      <w:r>
        <w:rPr>
          <w:rFonts w:ascii="Times New Roman" w:hAnsi="Times New Roman" w:cs="Times New Roman"/>
          <w:sz w:val="24"/>
          <w:szCs w:val="24"/>
        </w:rPr>
        <w:t>show</w:t>
      </w:r>
      <w:r w:rsidRPr="009271BC">
        <w:rPr>
          <w:rFonts w:ascii="Times New Roman" w:hAnsi="Times New Roman" w:cs="Times New Roman"/>
          <w:sz w:val="24"/>
          <w:szCs w:val="24"/>
        </w:rPr>
        <w:t xml:space="preserve"> that </w:t>
      </w:r>
      <w:r>
        <w:rPr>
          <w:rFonts w:ascii="Times New Roman" w:eastAsia="Calibri" w:hAnsi="Times New Roman" w:cs="Times New Roman"/>
          <w:sz w:val="24"/>
          <w:szCs w:val="24"/>
        </w:rPr>
        <w:t>the predic</w:t>
      </w:r>
      <w:r w:rsidRPr="009271BC">
        <w:rPr>
          <w:rFonts w:ascii="Times New Roman" w:hAnsi="Times New Roman" w:cs="Times New Roman"/>
          <w:sz w:val="24"/>
          <w:szCs w:val="24"/>
        </w:rPr>
        <w:t xml:space="preserve">ted models in </w:t>
      </w:r>
      <w:r>
        <w:rPr>
          <w:rFonts w:ascii="Times New Roman" w:hAnsi="Times New Roman" w:cs="Times New Roman"/>
          <w:sz w:val="24"/>
          <w:szCs w:val="24"/>
        </w:rPr>
        <w:t>Table 3</w:t>
      </w:r>
      <w:r w:rsidRPr="009271BC">
        <w:rPr>
          <w:rFonts w:ascii="Times New Roman" w:hAnsi="Times New Roman" w:cs="Times New Roman"/>
          <w:sz w:val="24"/>
          <w:szCs w:val="24"/>
        </w:rPr>
        <w:t xml:space="preserve"> are effective in predicting </w:t>
      </w:r>
      <w:r>
        <w:rPr>
          <w:rFonts w:ascii="Times New Roman" w:eastAsia="Calibri" w:hAnsi="Times New Roman" w:cs="Times New Roman"/>
          <w:sz w:val="24"/>
          <w:szCs w:val="24"/>
        </w:rPr>
        <w:t xml:space="preserve">the impact energy at 28 days and the residual impact energy of the AANC at different </w:t>
      </w:r>
      <w:r w:rsidRPr="009271BC">
        <w:rPr>
          <w:rFonts w:ascii="Times New Roman" w:hAnsi="Times New Roman" w:cs="Times New Roman"/>
          <w:sz w:val="24"/>
          <w:szCs w:val="24"/>
        </w:rPr>
        <w:t>temperatures.</w:t>
      </w:r>
    </w:p>
    <w:p w14:paraId="04C527A1" w14:textId="77777777" w:rsidR="00B62FC5" w:rsidRPr="00843F1D" w:rsidRDefault="00B62FC5" w:rsidP="00B62FC5">
      <w:pPr>
        <w:spacing w:line="360" w:lineRule="auto"/>
        <w:jc w:val="center"/>
        <w:rPr>
          <w:rFonts w:ascii="Times New Roman" w:eastAsiaTheme="minorEastAsia" w:hAnsi="Times New Roman" w:cs="Times New Roman"/>
          <w:sz w:val="24"/>
          <w:szCs w:val="24"/>
        </w:rPr>
      </w:pPr>
      <w:r w:rsidRPr="00843F1D">
        <w:rPr>
          <w:rFonts w:ascii="Times New Roman" w:eastAsiaTheme="minorEastAsia" w:hAnsi="Times New Roman" w:cs="Times New Roman"/>
          <w:noProof/>
          <w:sz w:val="24"/>
          <w:szCs w:val="24"/>
          <w:lang w:eastAsia="en-IN"/>
        </w:rPr>
        <w:drawing>
          <wp:inline distT="0" distB="0" distL="0" distR="0" wp14:anchorId="51AC349D" wp14:editId="566B5BF3">
            <wp:extent cx="2600325" cy="2225748"/>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redicted Impact energy.jpg"/>
                    <pic:cNvPicPr/>
                  </pic:nvPicPr>
                  <pic:blipFill>
                    <a:blip r:embed="rId24" cstate="print">
                      <a:extLst>
                        <a:ext uri="{28A0092B-C50C-407E-A947-70E740481C1C}">
                          <a14:useLocalDpi xmlns:a14="http://schemas.microsoft.com/office/drawing/2010/main" val="0"/>
                        </a:ext>
                      </a:extLst>
                    </a:blip>
                    <a:srcRect l="7807" t="9548" r="12624" b="1477"/>
                    <a:stretch>
                      <a:fillRect/>
                    </a:stretch>
                  </pic:blipFill>
                  <pic:spPr bwMode="auto">
                    <a:xfrm>
                      <a:off x="0" y="0"/>
                      <a:ext cx="2599458" cy="2225006"/>
                    </a:xfrm>
                    <a:prstGeom prst="rect">
                      <a:avLst/>
                    </a:prstGeom>
                    <a:ln>
                      <a:noFill/>
                    </a:ln>
                    <a:extLst>
                      <a:ext uri="{53640926-AAD7-44D8-BBD7-CCE9431645EC}">
                        <a14:shadowObscured xmlns:a14="http://schemas.microsoft.com/office/drawing/2010/main"/>
                      </a:ext>
                    </a:extLst>
                  </pic:spPr>
                </pic:pic>
              </a:graphicData>
            </a:graphic>
          </wp:inline>
        </w:drawing>
      </w:r>
    </w:p>
    <w:p w14:paraId="1A8DFE71" w14:textId="77777777" w:rsidR="00B62FC5" w:rsidRPr="00BE076A"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Pr>
          <w:rFonts w:ascii="Times New Roman" w:hAnsi="Times New Roman" w:cs="Times New Roman"/>
          <w:b/>
          <w:sz w:val="24"/>
          <w:szCs w:val="24"/>
          <w:lang w:val="en-US"/>
        </w:rPr>
        <w:t>18</w:t>
      </w:r>
      <w:r w:rsidRPr="00B746D2">
        <w:rPr>
          <w:rFonts w:ascii="Times New Roman" w:hAnsi="Times New Roman" w:cs="Times New Roman"/>
          <w:b/>
          <w:sz w:val="24"/>
          <w:szCs w:val="24"/>
          <w:lang w:val="en-US"/>
        </w:rPr>
        <w:t>.</w:t>
      </w:r>
      <w:r w:rsidRPr="00B746D2">
        <w:rPr>
          <w:rFonts w:ascii="Times New Roman" w:hAnsi="Times New Roman" w:cs="Times New Roman"/>
          <w:sz w:val="24"/>
          <w:szCs w:val="24"/>
          <w:lang w:val="en-US"/>
        </w:rPr>
        <w:t xml:space="preserve"> Experimental vs analytical impact energy of AANC </w:t>
      </w:r>
    </w:p>
    <w:p w14:paraId="5466FC4F" w14:textId="77777777" w:rsidR="00B62FC5" w:rsidRPr="00843F1D" w:rsidRDefault="00B62FC5" w:rsidP="00B62FC5">
      <w:pPr>
        <w:spacing w:line="360" w:lineRule="auto"/>
        <w:jc w:val="center"/>
        <w:rPr>
          <w:rFonts w:ascii="Times New Roman" w:hAnsi="Times New Roman" w:cs="Times New Roman"/>
          <w:sz w:val="24"/>
          <w:szCs w:val="24"/>
        </w:rPr>
      </w:pPr>
      <w:r w:rsidRPr="00843F1D">
        <w:rPr>
          <w:rFonts w:ascii="Times New Roman" w:hAnsi="Times New Roman" w:cs="Times New Roman"/>
          <w:noProof/>
          <w:sz w:val="24"/>
          <w:szCs w:val="24"/>
          <w:lang w:eastAsia="en-IN"/>
        </w:rPr>
        <w:lastRenderedPageBreak/>
        <w:drawing>
          <wp:inline distT="0" distB="0" distL="0" distR="0" wp14:anchorId="6FB36F36" wp14:editId="21BCAB43">
            <wp:extent cx="5731510" cy="450088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redicted Impact energy combined.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31510" cy="4500880"/>
                    </a:xfrm>
                    <a:prstGeom prst="rect">
                      <a:avLst/>
                    </a:prstGeom>
                  </pic:spPr>
                </pic:pic>
              </a:graphicData>
            </a:graphic>
          </wp:inline>
        </w:drawing>
      </w:r>
    </w:p>
    <w:p w14:paraId="0DEA3293" w14:textId="77777777" w:rsidR="00B62FC5" w:rsidRPr="00205AA6" w:rsidRDefault="00B62FC5" w:rsidP="00B62FC5">
      <w:pPr>
        <w:spacing w:line="360" w:lineRule="auto"/>
        <w:jc w:val="center"/>
        <w:rPr>
          <w:rFonts w:ascii="Times New Roman" w:hAnsi="Times New Roman" w:cs="Times New Roman"/>
          <w:sz w:val="24"/>
          <w:szCs w:val="24"/>
          <w:lang w:val="en-US"/>
        </w:rPr>
      </w:pPr>
      <w:r w:rsidRPr="00843F1D">
        <w:rPr>
          <w:rFonts w:ascii="Times New Roman" w:hAnsi="Times New Roman" w:cs="Times New Roman"/>
          <w:b/>
          <w:sz w:val="24"/>
          <w:szCs w:val="24"/>
        </w:rPr>
        <w:t>Fig</w:t>
      </w:r>
      <w:r>
        <w:rPr>
          <w:rFonts w:ascii="Times New Roman" w:hAnsi="Times New Roman" w:cs="Times New Roman"/>
          <w:b/>
          <w:sz w:val="24"/>
          <w:szCs w:val="24"/>
        </w:rPr>
        <w:t xml:space="preserve">ure </w:t>
      </w:r>
      <w:r w:rsidRPr="008255F8">
        <w:rPr>
          <w:rFonts w:ascii="Times New Roman" w:hAnsi="Times New Roman" w:cs="Times New Roman"/>
          <w:b/>
          <w:sz w:val="24"/>
          <w:szCs w:val="24"/>
          <w:lang w:val="en-US"/>
        </w:rPr>
        <w:t>19.</w:t>
      </w:r>
      <w:r w:rsidRPr="008255F8">
        <w:rPr>
          <w:rFonts w:ascii="Times New Roman" w:hAnsi="Times New Roman" w:cs="Times New Roman"/>
          <w:sz w:val="24"/>
          <w:szCs w:val="24"/>
          <w:lang w:val="en-US"/>
        </w:rPr>
        <w:t xml:space="preserve"> Experimental vs analytical residual impact energy of AANC specimens exposed to (a) 200 ℃; </w:t>
      </w:r>
      <w:r>
        <w:rPr>
          <w:rFonts w:ascii="Times New Roman" w:hAnsi="Times New Roman" w:cs="Times New Roman"/>
          <w:sz w:val="24"/>
          <w:szCs w:val="24"/>
          <w:lang w:val="en-US"/>
        </w:rPr>
        <w:t>(b) 400 ℃; (c) 600 ℃; (d) 800 ℃</w:t>
      </w:r>
    </w:p>
    <w:p w14:paraId="6CA2FD01" w14:textId="77777777" w:rsidR="00B62FC5" w:rsidRDefault="00B62FC5" w:rsidP="00B62FC5">
      <w:pPr>
        <w:pStyle w:val="Paragrafoelenco"/>
        <w:numPr>
          <w:ilvl w:val="0"/>
          <w:numId w:val="1"/>
        </w:numPr>
        <w:spacing w:line="360" w:lineRule="auto"/>
        <w:rPr>
          <w:rFonts w:ascii="Times New Roman" w:hAnsi="Times New Roman" w:cs="Times New Roman"/>
          <w:b/>
          <w:sz w:val="24"/>
          <w:szCs w:val="24"/>
        </w:rPr>
      </w:pPr>
      <w:r w:rsidRPr="00843F1D">
        <w:rPr>
          <w:rFonts w:ascii="Times New Roman" w:hAnsi="Times New Roman" w:cs="Times New Roman"/>
          <w:b/>
          <w:sz w:val="24"/>
          <w:szCs w:val="24"/>
        </w:rPr>
        <w:t>Conclusions</w:t>
      </w:r>
    </w:p>
    <w:p w14:paraId="43D0F3C4" w14:textId="77777777" w:rsidR="00B62FC5" w:rsidRPr="00D90702" w:rsidRDefault="00B62FC5" w:rsidP="00B62FC5">
      <w:pPr>
        <w:spacing w:line="360" w:lineRule="auto"/>
        <w:jc w:val="both"/>
        <w:rPr>
          <w:rFonts w:ascii="Times New Roman" w:hAnsi="Times New Roman" w:cs="Times New Roman"/>
          <w:sz w:val="24"/>
          <w:szCs w:val="24"/>
        </w:rPr>
      </w:pPr>
      <w:r w:rsidRPr="00D90702">
        <w:rPr>
          <w:rFonts w:ascii="Times New Roman" w:hAnsi="Times New Roman" w:cs="Times New Roman"/>
          <w:sz w:val="24"/>
          <w:szCs w:val="24"/>
        </w:rPr>
        <w:t xml:space="preserve">The influence of exposure to elevated temperatures and the impact resistance of AANC composites with different NMs were investigated in this study. This study investigated the effects of temperature exposure on the decrease in impact energy, weight loss, failure crack pattern, spalling characteristics, and capillary water absorption of ambient-cured AANC specimens. </w:t>
      </w:r>
      <w:r>
        <w:rPr>
          <w:rFonts w:ascii="Times New Roman" w:eastAsia="Calibri" w:hAnsi="Times New Roman" w:cs="Times New Roman"/>
          <w:sz w:val="24"/>
          <w:szCs w:val="24"/>
        </w:rPr>
        <w:t>The SEM images provided insight into the impact</w:t>
      </w:r>
      <w:r w:rsidRPr="00D90702">
        <w:rPr>
          <w:rFonts w:ascii="Times New Roman" w:hAnsi="Times New Roman" w:cs="Times New Roman"/>
          <w:sz w:val="24"/>
          <w:szCs w:val="24"/>
        </w:rPr>
        <w:t xml:space="preserve"> of temperature. </w:t>
      </w:r>
      <w:r>
        <w:rPr>
          <w:rFonts w:ascii="Times New Roman" w:eastAsia="Calibri" w:hAnsi="Times New Roman" w:cs="Times New Roman"/>
          <w:sz w:val="24"/>
          <w:szCs w:val="24"/>
        </w:rPr>
        <w:t xml:space="preserve">The </w:t>
      </w:r>
      <w:r w:rsidRPr="00D90702">
        <w:rPr>
          <w:rFonts w:ascii="Times New Roman" w:hAnsi="Times New Roman" w:cs="Times New Roman"/>
          <w:sz w:val="24"/>
          <w:szCs w:val="24"/>
        </w:rPr>
        <w:t xml:space="preserve">impact and residual impact energies were predicted using regression models. </w:t>
      </w:r>
    </w:p>
    <w:p w14:paraId="42248F54" w14:textId="77777777" w:rsidR="00B62FC5" w:rsidRPr="001D36B1" w:rsidRDefault="00B62FC5" w:rsidP="00B62FC5">
      <w:pPr>
        <w:pStyle w:val="Paragrafoelenco"/>
        <w:numPr>
          <w:ilvl w:val="0"/>
          <w:numId w:val="3"/>
        </w:numPr>
        <w:spacing w:line="360" w:lineRule="auto"/>
        <w:jc w:val="both"/>
        <w:rPr>
          <w:rFonts w:ascii="Times New Roman" w:hAnsi="Times New Roman" w:cs="Times New Roman"/>
          <w:sz w:val="24"/>
          <w:szCs w:val="24"/>
        </w:rPr>
      </w:pPr>
      <w:r w:rsidRPr="00F11619">
        <w:rPr>
          <w:rFonts w:ascii="Times New Roman" w:hAnsi="Times New Roman" w:cs="Times New Roman"/>
          <w:sz w:val="24"/>
          <w:szCs w:val="24"/>
        </w:rPr>
        <w:t xml:space="preserve">The </w:t>
      </w:r>
      <w:r>
        <w:rPr>
          <w:rFonts w:ascii="Times New Roman" w:hAnsi="Times New Roman" w:cs="Times New Roman"/>
          <w:sz w:val="24"/>
          <w:szCs w:val="24"/>
        </w:rPr>
        <w:t>addition of NMs such as nFA, nGS, and nBT significantly influence</w:t>
      </w:r>
      <w:r>
        <w:rPr>
          <w:rFonts w:ascii="Times New Roman" w:eastAsia="Calibri" w:hAnsi="Times New Roman" w:cs="Times New Roman"/>
          <w:sz w:val="24"/>
          <w:szCs w:val="24"/>
        </w:rPr>
        <w:t xml:space="preserve">d the </w:t>
      </w:r>
      <w:r w:rsidRPr="00F11619">
        <w:rPr>
          <w:rFonts w:ascii="Times New Roman" w:hAnsi="Times New Roman" w:cs="Times New Roman"/>
          <w:sz w:val="24"/>
          <w:szCs w:val="24"/>
        </w:rPr>
        <w:t xml:space="preserve">workability, CS, and rebound number of </w:t>
      </w:r>
      <w:r>
        <w:rPr>
          <w:rFonts w:ascii="Times New Roman" w:eastAsia="Calibri" w:hAnsi="Times New Roman" w:cs="Times New Roman"/>
          <w:sz w:val="24"/>
          <w:szCs w:val="24"/>
        </w:rPr>
        <w:t xml:space="preserve">the </w:t>
      </w:r>
      <w:r>
        <w:rPr>
          <w:rFonts w:ascii="Times New Roman" w:hAnsi="Times New Roman" w:cs="Times New Roman"/>
          <w:sz w:val="24"/>
          <w:szCs w:val="24"/>
        </w:rPr>
        <w:t>AANC.</w:t>
      </w:r>
      <w:r w:rsidRPr="00F11619">
        <w:rPr>
          <w:rFonts w:ascii="Times New Roman" w:hAnsi="Times New Roman" w:cs="Times New Roman"/>
          <w:sz w:val="24"/>
          <w:szCs w:val="24"/>
        </w:rPr>
        <w:t xml:space="preserve"> </w:t>
      </w:r>
      <w:r>
        <w:rPr>
          <w:rFonts w:ascii="Times New Roman" w:hAnsi="Times New Roman" w:cs="Times New Roman"/>
          <w:sz w:val="24"/>
          <w:szCs w:val="24"/>
        </w:rPr>
        <w:t>The</w:t>
      </w:r>
      <w:r w:rsidRPr="00F11619">
        <w:rPr>
          <w:rFonts w:ascii="Times New Roman" w:hAnsi="Times New Roman" w:cs="Times New Roman"/>
          <w:sz w:val="24"/>
          <w:szCs w:val="24"/>
        </w:rPr>
        <w:t xml:space="preserve"> variations in </w:t>
      </w:r>
      <w:r>
        <w:rPr>
          <w:rFonts w:ascii="Times New Roman" w:hAnsi="Times New Roman" w:cs="Times New Roman"/>
          <w:sz w:val="24"/>
          <w:szCs w:val="24"/>
        </w:rPr>
        <w:t xml:space="preserve">the </w:t>
      </w:r>
      <w:r w:rsidRPr="00F11619">
        <w:rPr>
          <w:rFonts w:ascii="Times New Roman" w:hAnsi="Times New Roman" w:cs="Times New Roman"/>
          <w:sz w:val="24"/>
          <w:szCs w:val="24"/>
        </w:rPr>
        <w:t xml:space="preserve">slump values </w:t>
      </w:r>
      <w:r>
        <w:rPr>
          <w:rFonts w:ascii="Times New Roman" w:hAnsi="Times New Roman" w:cs="Times New Roman"/>
          <w:sz w:val="24"/>
          <w:szCs w:val="24"/>
        </w:rPr>
        <w:t>are</w:t>
      </w:r>
      <w:r w:rsidRPr="00F11619">
        <w:rPr>
          <w:rFonts w:ascii="Times New Roman" w:hAnsi="Times New Roman" w:cs="Times New Roman"/>
          <w:sz w:val="24"/>
          <w:szCs w:val="24"/>
        </w:rPr>
        <w:t xml:space="preserve"> attributed to factors such as </w:t>
      </w:r>
      <w:r>
        <w:rPr>
          <w:rFonts w:ascii="Times New Roman" w:hAnsi="Times New Roman" w:cs="Times New Roman"/>
          <w:sz w:val="24"/>
          <w:szCs w:val="24"/>
        </w:rPr>
        <w:t>WA</w:t>
      </w:r>
      <w:r w:rsidRPr="00F11619">
        <w:rPr>
          <w:rFonts w:ascii="Times New Roman" w:hAnsi="Times New Roman" w:cs="Times New Roman"/>
          <w:sz w:val="24"/>
          <w:szCs w:val="24"/>
        </w:rPr>
        <w:t xml:space="preserve"> and particle size. The CS of AANC was improved with the incorporation of these </w:t>
      </w:r>
      <w:r>
        <w:rPr>
          <w:rFonts w:ascii="Times New Roman" w:hAnsi="Times New Roman" w:cs="Times New Roman"/>
          <w:sz w:val="24"/>
          <w:szCs w:val="24"/>
        </w:rPr>
        <w:t>NMs</w:t>
      </w:r>
      <w:r w:rsidRPr="00F11619">
        <w:rPr>
          <w:rFonts w:ascii="Times New Roman" w:hAnsi="Times New Roman" w:cs="Times New Roman"/>
          <w:sz w:val="24"/>
          <w:szCs w:val="24"/>
        </w:rPr>
        <w:t xml:space="preserve">, ranging from 37.25 to 60.37 MPa at 28 days, </w:t>
      </w:r>
      <w:r w:rsidRPr="00F11619">
        <w:rPr>
          <w:rFonts w:ascii="Times New Roman" w:hAnsi="Times New Roman" w:cs="Times New Roman"/>
          <w:sz w:val="24"/>
          <w:szCs w:val="24"/>
        </w:rPr>
        <w:lastRenderedPageBreak/>
        <w:t xml:space="preserve">owing to void filling and increased concrete density. </w:t>
      </w:r>
      <w:r>
        <w:rPr>
          <w:rFonts w:ascii="Times New Roman" w:hAnsi="Times New Roman" w:cs="Times New Roman"/>
          <w:sz w:val="24"/>
          <w:szCs w:val="24"/>
        </w:rPr>
        <w:t>T</w:t>
      </w:r>
      <w:r w:rsidRPr="00F11619">
        <w:rPr>
          <w:rFonts w:ascii="Times New Roman" w:hAnsi="Times New Roman" w:cs="Times New Roman"/>
          <w:sz w:val="24"/>
          <w:szCs w:val="24"/>
        </w:rPr>
        <w:t xml:space="preserve">he rebound number </w:t>
      </w:r>
      <w:r>
        <w:rPr>
          <w:rFonts w:ascii="Times New Roman" w:hAnsi="Times New Roman" w:cs="Times New Roman"/>
          <w:sz w:val="24"/>
          <w:szCs w:val="24"/>
        </w:rPr>
        <w:t xml:space="preserve">also </w:t>
      </w:r>
      <w:r w:rsidRPr="00F11619">
        <w:rPr>
          <w:rFonts w:ascii="Times New Roman" w:hAnsi="Times New Roman" w:cs="Times New Roman"/>
          <w:sz w:val="24"/>
          <w:szCs w:val="24"/>
        </w:rPr>
        <w:t xml:space="preserve">increased with different proportions of </w:t>
      </w:r>
      <w:r>
        <w:rPr>
          <w:rFonts w:ascii="Times New Roman" w:hAnsi="Times New Roman" w:cs="Times New Roman"/>
          <w:sz w:val="24"/>
          <w:szCs w:val="24"/>
        </w:rPr>
        <w:t>NMs</w:t>
      </w:r>
      <w:r w:rsidRPr="00F11619">
        <w:rPr>
          <w:rFonts w:ascii="Times New Roman" w:hAnsi="Times New Roman" w:cs="Times New Roman"/>
          <w:sz w:val="24"/>
          <w:szCs w:val="24"/>
        </w:rPr>
        <w:t xml:space="preserve">, indicating strength enhancement, </w:t>
      </w:r>
      <w:r>
        <w:rPr>
          <w:rFonts w:ascii="Times New Roman" w:hAnsi="Times New Roman" w:cs="Times New Roman"/>
          <w:sz w:val="24"/>
          <w:szCs w:val="24"/>
        </w:rPr>
        <w:t xml:space="preserve">which was </w:t>
      </w:r>
      <w:r w:rsidRPr="00F11619">
        <w:rPr>
          <w:rFonts w:ascii="Times New Roman" w:hAnsi="Times New Roman" w:cs="Times New Roman"/>
          <w:sz w:val="24"/>
          <w:szCs w:val="24"/>
        </w:rPr>
        <w:t xml:space="preserve">attributed </w:t>
      </w:r>
      <w:r w:rsidRPr="001D36B1">
        <w:rPr>
          <w:rFonts w:ascii="Times New Roman" w:hAnsi="Times New Roman" w:cs="Times New Roman"/>
          <w:sz w:val="24"/>
          <w:szCs w:val="24"/>
        </w:rPr>
        <w:t>to factors such as void filling and particle arrangement.</w:t>
      </w:r>
    </w:p>
    <w:p w14:paraId="0F9B5D4A" w14:textId="77777777" w:rsidR="00B62FC5" w:rsidRPr="001D36B1" w:rsidRDefault="00B62FC5" w:rsidP="00B62FC5">
      <w:pPr>
        <w:pStyle w:val="Paragrafoelenco"/>
        <w:numPr>
          <w:ilvl w:val="0"/>
          <w:numId w:val="3"/>
        </w:numPr>
        <w:spacing w:line="360" w:lineRule="auto"/>
        <w:jc w:val="both"/>
        <w:rPr>
          <w:rFonts w:ascii="Times New Roman" w:hAnsi="Times New Roman" w:cs="Times New Roman"/>
          <w:sz w:val="24"/>
          <w:szCs w:val="24"/>
        </w:rPr>
      </w:pPr>
      <w:r w:rsidRPr="001D36B1">
        <w:rPr>
          <w:rFonts w:ascii="Times New Roman" w:hAnsi="Times New Roman" w:cs="Times New Roman"/>
          <w:sz w:val="24"/>
          <w:szCs w:val="24"/>
        </w:rPr>
        <w:t>Compared to the control specimen, the percentage increase</w:t>
      </w:r>
      <w:r>
        <w:rPr>
          <w:rFonts w:ascii="Times New Roman" w:eastAsia="Calibri" w:hAnsi="Times New Roman" w:cs="Times New Roman"/>
          <w:sz w:val="24"/>
          <w:szCs w:val="24"/>
        </w:rPr>
        <w:t>s in cracking impact number</w:t>
      </w:r>
      <w:r>
        <w:rPr>
          <w:rFonts w:ascii="Times New Roman" w:hAnsi="Times New Roman" w:cs="Times New Roman"/>
          <w:sz w:val="24"/>
          <w:szCs w:val="24"/>
        </w:rPr>
        <w:t>s</w:t>
      </w:r>
      <w:r w:rsidRPr="001D36B1">
        <w:rPr>
          <w:rFonts w:ascii="Times New Roman" w:hAnsi="Times New Roman" w:cs="Times New Roman"/>
          <w:sz w:val="24"/>
          <w:szCs w:val="24"/>
        </w:rPr>
        <w:t xml:space="preserve"> for nFA9 %, nGS12 %, and nBT6 % specimens </w:t>
      </w:r>
      <w:r>
        <w:rPr>
          <w:rFonts w:ascii="Times New Roman" w:hAnsi="Times New Roman" w:cs="Times New Roman"/>
          <w:sz w:val="24"/>
          <w:szCs w:val="24"/>
        </w:rPr>
        <w:t>were</w:t>
      </w:r>
      <w:r w:rsidRPr="001D36B1">
        <w:rPr>
          <w:rFonts w:ascii="Times New Roman" w:hAnsi="Times New Roman" w:cs="Times New Roman"/>
          <w:sz w:val="24"/>
          <w:szCs w:val="24"/>
        </w:rPr>
        <w:t xml:space="preserve"> 92.39 %, 173.91 %, and 40.22 %, respectively, while the increase</w:t>
      </w:r>
      <w:r>
        <w:rPr>
          <w:rFonts w:ascii="Times New Roman" w:eastAsia="Calibri" w:hAnsi="Times New Roman" w:cs="Times New Roman"/>
          <w:sz w:val="24"/>
          <w:szCs w:val="24"/>
        </w:rPr>
        <w:t>s in failure impact number</w:t>
      </w:r>
      <w:r>
        <w:rPr>
          <w:rFonts w:ascii="Times New Roman" w:hAnsi="Times New Roman" w:cs="Times New Roman"/>
          <w:sz w:val="24"/>
          <w:szCs w:val="24"/>
        </w:rPr>
        <w:t>s</w:t>
      </w:r>
      <w:r w:rsidRPr="001D36B1">
        <w:rPr>
          <w:rFonts w:ascii="Times New Roman" w:hAnsi="Times New Roman" w:cs="Times New Roman"/>
          <w:sz w:val="24"/>
          <w:szCs w:val="24"/>
        </w:rPr>
        <w:t xml:space="preserve"> </w:t>
      </w:r>
      <w:r>
        <w:rPr>
          <w:rFonts w:ascii="Times New Roman" w:hAnsi="Times New Roman" w:cs="Times New Roman"/>
          <w:sz w:val="24"/>
          <w:szCs w:val="24"/>
        </w:rPr>
        <w:t>were</w:t>
      </w:r>
      <w:r w:rsidRPr="001D36B1">
        <w:rPr>
          <w:rFonts w:ascii="Times New Roman" w:hAnsi="Times New Roman" w:cs="Times New Roman"/>
          <w:sz w:val="24"/>
          <w:szCs w:val="24"/>
        </w:rPr>
        <w:t xml:space="preserve"> 91.86 %, 144.72 %, and 29.27 %, respectively. Generally, Cracking and fa</w:t>
      </w:r>
      <w:r>
        <w:rPr>
          <w:rFonts w:ascii="Times New Roman" w:hAnsi="Times New Roman" w:cs="Times New Roman"/>
          <w:sz w:val="24"/>
          <w:szCs w:val="24"/>
        </w:rPr>
        <w:t>ilure impact resistance improved</w:t>
      </w:r>
      <w:r w:rsidRPr="001D36B1">
        <w:rPr>
          <w:rFonts w:ascii="Times New Roman" w:hAnsi="Times New Roman" w:cs="Times New Roman"/>
          <w:sz w:val="24"/>
          <w:szCs w:val="24"/>
        </w:rPr>
        <w:t xml:space="preserve"> up to the optimal dosage of NMs</w:t>
      </w:r>
      <w:r>
        <w:rPr>
          <w:rFonts w:ascii="Times New Roman" w:eastAsia="Calibri" w:hAnsi="Times New Roman" w:cs="Times New Roman"/>
          <w:sz w:val="24"/>
          <w:szCs w:val="24"/>
        </w:rPr>
        <w:t>,</w:t>
      </w:r>
      <w:r>
        <w:rPr>
          <w:rFonts w:ascii="Times New Roman" w:hAnsi="Times New Roman" w:cs="Times New Roman"/>
          <w:sz w:val="24"/>
          <w:szCs w:val="24"/>
        </w:rPr>
        <w:t xml:space="preserve"> but declined</w:t>
      </w:r>
      <w:r w:rsidRPr="001D36B1">
        <w:rPr>
          <w:rFonts w:ascii="Times New Roman" w:hAnsi="Times New Roman" w:cs="Times New Roman"/>
          <w:sz w:val="24"/>
          <w:szCs w:val="24"/>
        </w:rPr>
        <w:t xml:space="preserve"> beyond this point.</w:t>
      </w:r>
    </w:p>
    <w:p w14:paraId="56569634" w14:textId="77777777" w:rsidR="00B62FC5" w:rsidRDefault="00B62FC5" w:rsidP="00B62FC5">
      <w:pPr>
        <w:pStyle w:val="Paragrafoelenco"/>
        <w:numPr>
          <w:ilvl w:val="0"/>
          <w:numId w:val="3"/>
        </w:numPr>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t xml:space="preserve">The </w:t>
      </w:r>
      <w:r w:rsidRPr="003C303A">
        <w:rPr>
          <w:rFonts w:ascii="Times New Roman" w:hAnsi="Times New Roman" w:cs="Times New Roman"/>
          <w:sz w:val="24"/>
          <w:szCs w:val="24"/>
        </w:rPr>
        <w:t>AANC specimens incorporated with nFA, nGS, and nBT exhibited higher impact energy levels than the control specimens. For standard samples, the impact energies were 4888 J, 6235 J, and 3293 J for nFA9</w:t>
      </w:r>
      <w:r>
        <w:rPr>
          <w:rFonts w:ascii="Times New Roman" w:hAnsi="Times New Roman" w:cs="Times New Roman"/>
          <w:sz w:val="24"/>
          <w:szCs w:val="24"/>
        </w:rPr>
        <w:t xml:space="preserve"> </w:t>
      </w:r>
      <w:r w:rsidRPr="003C303A">
        <w:rPr>
          <w:rFonts w:ascii="Times New Roman" w:hAnsi="Times New Roman" w:cs="Times New Roman"/>
          <w:sz w:val="24"/>
          <w:szCs w:val="24"/>
        </w:rPr>
        <w:t>%, nGS12</w:t>
      </w:r>
      <w:r>
        <w:rPr>
          <w:rFonts w:ascii="Times New Roman" w:hAnsi="Times New Roman" w:cs="Times New Roman"/>
          <w:sz w:val="24"/>
          <w:szCs w:val="24"/>
        </w:rPr>
        <w:t xml:space="preserve"> </w:t>
      </w:r>
      <w:r w:rsidRPr="003C303A">
        <w:rPr>
          <w:rFonts w:ascii="Times New Roman" w:hAnsi="Times New Roman" w:cs="Times New Roman"/>
          <w:sz w:val="24"/>
          <w:szCs w:val="24"/>
        </w:rPr>
        <w:t>%, and nBT6</w:t>
      </w:r>
      <w:r>
        <w:rPr>
          <w:rFonts w:ascii="Times New Roman" w:hAnsi="Times New Roman" w:cs="Times New Roman"/>
          <w:sz w:val="24"/>
          <w:szCs w:val="24"/>
        </w:rPr>
        <w:t xml:space="preserve"> </w:t>
      </w:r>
      <w:r w:rsidRPr="003C303A">
        <w:rPr>
          <w:rFonts w:ascii="Times New Roman" w:hAnsi="Times New Roman" w:cs="Times New Roman"/>
          <w:sz w:val="24"/>
          <w:szCs w:val="24"/>
        </w:rPr>
        <w:t>%, respectively. The breakdown impact energy declined to 1677 J, 2465 J, and 1015 J for the nFA9</w:t>
      </w:r>
      <w:r>
        <w:rPr>
          <w:rFonts w:ascii="Times New Roman" w:hAnsi="Times New Roman" w:cs="Times New Roman"/>
          <w:sz w:val="24"/>
          <w:szCs w:val="24"/>
        </w:rPr>
        <w:t xml:space="preserve"> </w:t>
      </w:r>
      <w:r w:rsidRPr="003C303A">
        <w:rPr>
          <w:rFonts w:ascii="Times New Roman" w:hAnsi="Times New Roman" w:cs="Times New Roman"/>
          <w:sz w:val="24"/>
          <w:szCs w:val="24"/>
        </w:rPr>
        <w:t>%, nGS12</w:t>
      </w:r>
      <w:r>
        <w:rPr>
          <w:rFonts w:ascii="Times New Roman" w:hAnsi="Times New Roman" w:cs="Times New Roman"/>
          <w:sz w:val="24"/>
          <w:szCs w:val="24"/>
        </w:rPr>
        <w:t xml:space="preserve"> </w:t>
      </w:r>
      <w:r w:rsidRPr="003C303A">
        <w:rPr>
          <w:rFonts w:ascii="Times New Roman" w:hAnsi="Times New Roman" w:cs="Times New Roman"/>
          <w:sz w:val="24"/>
          <w:szCs w:val="24"/>
        </w:rPr>
        <w:t>%, and nBT6</w:t>
      </w:r>
      <w:r>
        <w:rPr>
          <w:rFonts w:ascii="Times New Roman" w:hAnsi="Times New Roman" w:cs="Times New Roman"/>
          <w:sz w:val="24"/>
          <w:szCs w:val="24"/>
        </w:rPr>
        <w:t xml:space="preserve"> </w:t>
      </w:r>
      <w:r w:rsidRPr="003C303A">
        <w:rPr>
          <w:rFonts w:ascii="Times New Roman" w:hAnsi="Times New Roman" w:cs="Times New Roman"/>
          <w:sz w:val="24"/>
          <w:szCs w:val="24"/>
        </w:rPr>
        <w:t>% specimens, respectively, after exposure to 800 °C. In comparison with the standard sample, the energy reduction</w:t>
      </w:r>
      <w:r>
        <w:rPr>
          <w:rFonts w:ascii="Times New Roman" w:eastAsia="Calibri" w:hAnsi="Times New Roman" w:cs="Times New Roman"/>
          <w:sz w:val="24"/>
          <w:szCs w:val="24"/>
        </w:rPr>
        <w:t xml:space="preserve">s </w:t>
      </w:r>
      <w:r w:rsidRPr="003C303A">
        <w:rPr>
          <w:rFonts w:ascii="Times New Roman" w:hAnsi="Times New Roman" w:cs="Times New Roman"/>
          <w:sz w:val="24"/>
          <w:szCs w:val="24"/>
        </w:rPr>
        <w:t>were 65.68</w:t>
      </w:r>
      <w:r>
        <w:rPr>
          <w:rFonts w:ascii="Times New Roman" w:hAnsi="Times New Roman" w:cs="Times New Roman"/>
          <w:sz w:val="24"/>
          <w:szCs w:val="24"/>
        </w:rPr>
        <w:t xml:space="preserve"> </w:t>
      </w:r>
      <w:r w:rsidRPr="003C303A">
        <w:rPr>
          <w:rFonts w:ascii="Times New Roman" w:hAnsi="Times New Roman" w:cs="Times New Roman"/>
          <w:sz w:val="24"/>
          <w:szCs w:val="24"/>
        </w:rPr>
        <w:t xml:space="preserve">%, 60.47 %, and 69.18%. </w:t>
      </w:r>
    </w:p>
    <w:p w14:paraId="52CD3D2E" w14:textId="77777777" w:rsidR="00B62FC5" w:rsidRPr="003C303A" w:rsidRDefault="00B62FC5" w:rsidP="00B62FC5">
      <w:pPr>
        <w:pStyle w:val="Paragrafoelenco"/>
        <w:numPr>
          <w:ilvl w:val="0"/>
          <w:numId w:val="3"/>
        </w:numPr>
        <w:spacing w:line="360" w:lineRule="auto"/>
        <w:jc w:val="both"/>
        <w:rPr>
          <w:rFonts w:ascii="Times New Roman" w:hAnsi="Times New Roman" w:cs="Times New Roman"/>
          <w:sz w:val="24"/>
          <w:szCs w:val="24"/>
        </w:rPr>
      </w:pPr>
      <w:r w:rsidRPr="003C303A">
        <w:rPr>
          <w:rFonts w:ascii="Times New Roman" w:hAnsi="Times New Roman" w:cs="Times New Roman"/>
          <w:sz w:val="24"/>
          <w:szCs w:val="24"/>
        </w:rPr>
        <w:t>The examination of AANC specimen weight loss was examined at high temperatures, varying between 200</w:t>
      </w:r>
      <w:r>
        <w:rPr>
          <w:rFonts w:ascii="Times New Roman" w:hAnsi="Times New Roman" w:cs="Times New Roman"/>
          <w:sz w:val="24"/>
          <w:szCs w:val="24"/>
        </w:rPr>
        <w:t xml:space="preserve"> </w:t>
      </w:r>
      <w:r w:rsidRPr="003C303A">
        <w:rPr>
          <w:rFonts w:ascii="Times New Roman" w:hAnsi="Times New Roman" w:cs="Times New Roman"/>
          <w:sz w:val="24"/>
          <w:szCs w:val="24"/>
        </w:rPr>
        <w:t>°C and 800</w:t>
      </w:r>
      <w:r>
        <w:rPr>
          <w:rFonts w:ascii="Times New Roman" w:hAnsi="Times New Roman" w:cs="Times New Roman"/>
          <w:sz w:val="24"/>
          <w:szCs w:val="24"/>
        </w:rPr>
        <w:t xml:space="preserve"> </w:t>
      </w:r>
      <w:r w:rsidRPr="003C303A">
        <w:rPr>
          <w:rFonts w:ascii="Times New Roman" w:hAnsi="Times New Roman" w:cs="Times New Roman"/>
          <w:sz w:val="24"/>
          <w:szCs w:val="24"/>
        </w:rPr>
        <w:t xml:space="preserve">°C. The incorporation of NMs significantly increased </w:t>
      </w:r>
      <w:r>
        <w:rPr>
          <w:rFonts w:ascii="Times New Roman" w:eastAsia="Calibri" w:hAnsi="Times New Roman" w:cs="Times New Roman"/>
          <w:sz w:val="24"/>
          <w:szCs w:val="24"/>
        </w:rPr>
        <w:t xml:space="preserve">the mass loss compared to the control samples, especially in the </w:t>
      </w:r>
      <w:r w:rsidRPr="003C303A">
        <w:rPr>
          <w:rFonts w:ascii="Times New Roman" w:hAnsi="Times New Roman" w:cs="Times New Roman"/>
          <w:sz w:val="24"/>
          <w:szCs w:val="24"/>
        </w:rPr>
        <w:t xml:space="preserve">nGS and nBT mixes because of their hydrophilic nature. All specimens showed line crack failures after exposure to 200 °C and 400 °C, with nFA specimens having smaller cracks. At 600 °C, critical surface micro cracks appeared in specimens without NMs and those with nBT, but nGS specimens remained intact. At 800 °C, all specimens exhibited cracking failure, yet no AANC samples experienced spalling, indicating their resilience to </w:t>
      </w:r>
      <w:r>
        <w:rPr>
          <w:rFonts w:ascii="Times New Roman" w:hAnsi="Times New Roman" w:cs="Times New Roman"/>
          <w:sz w:val="24"/>
          <w:szCs w:val="24"/>
        </w:rPr>
        <w:t>elevated</w:t>
      </w:r>
      <w:r w:rsidRPr="003C303A">
        <w:rPr>
          <w:rFonts w:ascii="Times New Roman" w:hAnsi="Times New Roman" w:cs="Times New Roman"/>
          <w:sz w:val="24"/>
          <w:szCs w:val="24"/>
        </w:rPr>
        <w:t xml:space="preserve"> temperatures.</w:t>
      </w:r>
    </w:p>
    <w:p w14:paraId="26B0E3F5" w14:textId="77777777" w:rsidR="00B62FC5" w:rsidRPr="00083625" w:rsidRDefault="00B62FC5" w:rsidP="00B62FC5">
      <w:pPr>
        <w:pStyle w:val="Paragrafoelenco"/>
        <w:numPr>
          <w:ilvl w:val="0"/>
          <w:numId w:val="3"/>
        </w:numPr>
        <w:spacing w:line="360" w:lineRule="auto"/>
        <w:jc w:val="both"/>
        <w:rPr>
          <w:rFonts w:ascii="Times New Roman" w:hAnsi="Times New Roman" w:cs="Times New Roman"/>
          <w:sz w:val="24"/>
          <w:szCs w:val="24"/>
        </w:rPr>
      </w:pPr>
      <w:r w:rsidRPr="00083625">
        <w:rPr>
          <w:rFonts w:ascii="Times New Roman" w:hAnsi="Times New Roman" w:cs="Times New Roman"/>
          <w:sz w:val="24"/>
          <w:szCs w:val="24"/>
        </w:rPr>
        <w:t xml:space="preserve">Capillary water absorption, with higher absorption rates for nanomaterial-added specimens compared to </w:t>
      </w:r>
      <w:r>
        <w:rPr>
          <w:rFonts w:ascii="Times New Roman" w:eastAsia="Calibri" w:hAnsi="Times New Roman" w:cs="Times New Roman"/>
          <w:sz w:val="24"/>
          <w:szCs w:val="24"/>
        </w:rPr>
        <w:t>the control specimens</w:t>
      </w:r>
      <w:r>
        <w:rPr>
          <w:rFonts w:ascii="Times New Roman" w:hAnsi="Times New Roman" w:cs="Times New Roman"/>
          <w:sz w:val="24"/>
          <w:szCs w:val="24"/>
        </w:rPr>
        <w:t xml:space="preserve"> when exposed to high temperature</w:t>
      </w:r>
      <w:r>
        <w:rPr>
          <w:rFonts w:ascii="Times New Roman" w:eastAsia="Calibri" w:hAnsi="Times New Roman" w:cs="Times New Roman"/>
          <w:sz w:val="24"/>
          <w:szCs w:val="24"/>
        </w:rPr>
        <w:t>s</w:t>
      </w:r>
      <w:r w:rsidRPr="00083625">
        <w:rPr>
          <w:rFonts w:ascii="Times New Roman" w:hAnsi="Times New Roman" w:cs="Times New Roman"/>
          <w:sz w:val="24"/>
          <w:szCs w:val="24"/>
        </w:rPr>
        <w:t xml:space="preserve">. Additionally, SEM images revealed significant changes in </w:t>
      </w:r>
      <w:r>
        <w:rPr>
          <w:rFonts w:ascii="Times New Roman" w:eastAsia="Calibri" w:hAnsi="Times New Roman" w:cs="Times New Roman"/>
          <w:sz w:val="24"/>
          <w:szCs w:val="24"/>
        </w:rPr>
        <w:t xml:space="preserve">the microstructure, including micro-cracks, due to dehydration of the alkali-activated </w:t>
      </w:r>
      <w:r>
        <w:rPr>
          <w:rFonts w:ascii="Times New Roman" w:hAnsi="Times New Roman" w:cs="Times New Roman"/>
          <w:sz w:val="24"/>
          <w:szCs w:val="24"/>
        </w:rPr>
        <w:t>composite</w:t>
      </w:r>
      <w:r w:rsidRPr="00083625">
        <w:rPr>
          <w:rFonts w:ascii="Times New Roman" w:hAnsi="Times New Roman" w:cs="Times New Roman"/>
          <w:sz w:val="24"/>
          <w:szCs w:val="24"/>
        </w:rPr>
        <w:t xml:space="preserve"> under </w:t>
      </w:r>
      <w:r>
        <w:rPr>
          <w:rFonts w:ascii="Times New Roman" w:hAnsi="Times New Roman" w:cs="Times New Roman"/>
          <w:sz w:val="24"/>
          <w:szCs w:val="24"/>
        </w:rPr>
        <w:t>high</w:t>
      </w:r>
      <w:r w:rsidRPr="00083625">
        <w:rPr>
          <w:rFonts w:ascii="Times New Roman" w:hAnsi="Times New Roman" w:cs="Times New Roman"/>
          <w:sz w:val="24"/>
          <w:szCs w:val="24"/>
        </w:rPr>
        <w:t xml:space="preserve"> temperatures, leading to decreased mechanical properties.</w:t>
      </w:r>
    </w:p>
    <w:p w14:paraId="6B25E41A" w14:textId="77777777" w:rsidR="00B62FC5" w:rsidRPr="008779A4" w:rsidRDefault="00B62FC5" w:rsidP="00B62FC5">
      <w:pPr>
        <w:pStyle w:val="Paragrafoelenco"/>
        <w:numPr>
          <w:ilvl w:val="0"/>
          <w:numId w:val="3"/>
        </w:numPr>
        <w:spacing w:line="360" w:lineRule="auto"/>
        <w:jc w:val="both"/>
        <w:rPr>
          <w:rFonts w:ascii="Times New Roman" w:hAnsi="Times New Roman" w:cs="Times New Roman"/>
          <w:b/>
          <w:sz w:val="24"/>
          <w:szCs w:val="24"/>
        </w:rPr>
      </w:pPr>
      <w:r w:rsidRPr="00251373">
        <w:rPr>
          <w:rFonts w:ascii="Times New Roman" w:hAnsi="Times New Roman" w:cs="Times New Roman"/>
          <w:sz w:val="24"/>
          <w:szCs w:val="24"/>
        </w:rPr>
        <w:t xml:space="preserve">The impact energy and residual impact energy for </w:t>
      </w:r>
      <w:r>
        <w:rPr>
          <w:rFonts w:ascii="Times New Roman" w:eastAsia="Calibri" w:hAnsi="Times New Roman" w:cs="Times New Roman"/>
          <w:sz w:val="24"/>
          <w:szCs w:val="24"/>
        </w:rPr>
        <w:t xml:space="preserve">the three groups of AANC after temperature exposure were </w:t>
      </w:r>
      <w:r w:rsidRPr="00251373">
        <w:rPr>
          <w:rFonts w:ascii="Times New Roman" w:hAnsi="Times New Roman" w:cs="Times New Roman"/>
          <w:sz w:val="24"/>
          <w:szCs w:val="24"/>
        </w:rPr>
        <w:t>analyzed to develop a predictive model. The experimental and theoretical curves showed good agreement, with R</w:t>
      </w:r>
      <w:r w:rsidRPr="00251373">
        <w:rPr>
          <w:rFonts w:ascii="Times New Roman" w:hAnsi="Times New Roman" w:cs="Times New Roman"/>
          <w:sz w:val="24"/>
          <w:szCs w:val="24"/>
          <w:vertAlign w:val="superscript"/>
        </w:rPr>
        <w:t>2</w:t>
      </w:r>
      <w:r w:rsidRPr="00251373">
        <w:rPr>
          <w:rFonts w:ascii="Times New Roman" w:hAnsi="Times New Roman" w:cs="Times New Roman"/>
          <w:sz w:val="24"/>
          <w:szCs w:val="24"/>
        </w:rPr>
        <w:t xml:space="preserve"> values ranging from 0.91 and 0.95. </w:t>
      </w:r>
    </w:p>
    <w:p w14:paraId="27AC98D5" w14:textId="77777777" w:rsidR="00B62FC5" w:rsidRDefault="00B62FC5" w:rsidP="00B62FC5">
      <w:pPr>
        <w:pStyle w:val="Titolo1"/>
      </w:pPr>
      <w:r>
        <w:lastRenderedPageBreak/>
        <w:t>Acknowledgment</w:t>
      </w:r>
    </w:p>
    <w:p w14:paraId="236FDFB3" w14:textId="77777777" w:rsidR="00B62FC5" w:rsidRDefault="00B62FC5" w:rsidP="00B62FC5">
      <w:pPr>
        <w:spacing w:after="0"/>
        <w:jc w:val="both"/>
        <w:rPr>
          <w:rFonts w:ascii="Times New Roman" w:hAnsi="Times New Roman" w:cs="Times New Roman"/>
          <w:sz w:val="24"/>
          <w:szCs w:val="24"/>
        </w:rPr>
      </w:pPr>
      <w:r>
        <w:rPr>
          <w:rFonts w:ascii="Times New Roman" w:hAnsi="Times New Roman" w:cs="Times New Roman"/>
          <w:sz w:val="24"/>
          <w:szCs w:val="24"/>
        </w:rPr>
        <w:t>No funding was adopted to carry out the research</w:t>
      </w:r>
    </w:p>
    <w:p w14:paraId="15E591F9" w14:textId="77777777" w:rsidR="00B62FC5" w:rsidRPr="00783099" w:rsidRDefault="00B62FC5" w:rsidP="00B62FC5">
      <w:pPr>
        <w:spacing w:after="0"/>
        <w:jc w:val="both"/>
        <w:rPr>
          <w:rFonts w:ascii="Times New Roman" w:hAnsi="Times New Roman" w:cs="Times New Roman"/>
          <w:sz w:val="24"/>
          <w:szCs w:val="24"/>
        </w:rPr>
      </w:pPr>
    </w:p>
    <w:p w14:paraId="231DBCEC" w14:textId="77777777" w:rsidR="00B62FC5" w:rsidRPr="00251373" w:rsidRDefault="00B62FC5" w:rsidP="00B62FC5">
      <w:pPr>
        <w:spacing w:line="360" w:lineRule="auto"/>
        <w:jc w:val="both"/>
        <w:rPr>
          <w:rFonts w:ascii="Times New Roman" w:hAnsi="Times New Roman" w:cs="Times New Roman"/>
          <w:b/>
          <w:sz w:val="24"/>
          <w:szCs w:val="24"/>
        </w:rPr>
      </w:pPr>
      <w:r w:rsidRPr="00251373">
        <w:rPr>
          <w:rFonts w:ascii="Times New Roman" w:hAnsi="Times New Roman" w:cs="Times New Roman"/>
          <w:b/>
          <w:sz w:val="24"/>
          <w:szCs w:val="24"/>
        </w:rPr>
        <w:t>References</w:t>
      </w:r>
    </w:p>
    <w:p w14:paraId="46E57DCE"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b/>
          <w:sz w:val="24"/>
          <w:szCs w:val="24"/>
        </w:rPr>
        <w:fldChar w:fldCharType="begin" w:fldLock="1"/>
      </w:r>
      <w:r w:rsidRPr="00F50045">
        <w:rPr>
          <w:rFonts w:ascii="Times New Roman" w:hAnsi="Times New Roman" w:cs="Times New Roman"/>
          <w:b/>
          <w:sz w:val="24"/>
          <w:szCs w:val="24"/>
        </w:rPr>
        <w:instrText xml:space="preserve">ADDIN Mendeley Bibliography CSL_BIBLIOGRAPHY </w:instrText>
      </w:r>
      <w:r w:rsidRPr="00F50045">
        <w:rPr>
          <w:rFonts w:ascii="Times New Roman" w:hAnsi="Times New Roman" w:cs="Times New Roman"/>
          <w:b/>
          <w:sz w:val="24"/>
          <w:szCs w:val="24"/>
        </w:rPr>
        <w:fldChar w:fldCharType="separate"/>
      </w:r>
      <w:r w:rsidRPr="00F50045">
        <w:rPr>
          <w:rFonts w:ascii="Times New Roman" w:hAnsi="Times New Roman" w:cs="Times New Roman"/>
          <w:noProof/>
          <w:sz w:val="24"/>
          <w:szCs w:val="24"/>
        </w:rPr>
        <w:t>Abid, S.R., Abdul-hussein, M.L., Ayoob, N.S., Ali, S.H., Kadhum, A.L., 2020. Heliyon Repeated drop-weight impact tests on self-compacting concrete reinforced with micro-steel fi ber. Heliyon 6, e03198. https://doi.org/10.1016/j.heliyon.2020.e03198</w:t>
      </w:r>
    </w:p>
    <w:p w14:paraId="6D181A08" w14:textId="77777777" w:rsidR="00B62FC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Access, O., n.d. Mechanical Behavior of High-Performance Concrete under Thermal Effect 0–21.</w:t>
      </w:r>
    </w:p>
    <w:p w14:paraId="50AB88B6" w14:textId="77777777" w:rsidR="00B62FC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Arockiasamy, M., Craig, R.J., Criswell, M.E., Galinat, M.A., Gopalaratnam, V.S., Hassoun, M.N., Hyduk, N.M., Johnston, C.D., Mitchell, N.C., Molloy, H.J., Paul, S.L., Pearlman, S.L., Robinson, R.C., 1999. Measurement of Properties of Fiber Reinforced Concrete 89, 1–12.</w:t>
      </w:r>
    </w:p>
    <w:p w14:paraId="5FA885DB" w14:textId="77777777" w:rsidR="00B62FC5" w:rsidRPr="00364FA5" w:rsidRDefault="00B62FC5" w:rsidP="00B62FC5">
      <w:pPr>
        <w:widowControl w:val="0"/>
        <w:autoSpaceDE w:val="0"/>
        <w:autoSpaceDN w:val="0"/>
        <w:adjustRightInd w:val="0"/>
        <w:spacing w:after="0" w:line="240" w:lineRule="auto"/>
        <w:ind w:left="640" w:hanging="640"/>
        <w:jc w:val="both"/>
        <w:rPr>
          <w:rFonts w:ascii="Times New Roman" w:hAnsi="Times New Roman" w:cs="Times New Roman"/>
          <w:noProof/>
          <w:sz w:val="24"/>
          <w:szCs w:val="24"/>
        </w:rPr>
      </w:pPr>
      <w:r w:rsidRPr="00364FA5">
        <w:rPr>
          <w:rFonts w:ascii="Times New Roman" w:hAnsi="Times New Roman" w:cs="Times New Roman"/>
          <w:noProof/>
          <w:sz w:val="24"/>
          <w:szCs w:val="24"/>
        </w:rPr>
        <w:t>ASTM C989/C989M − 22, 2005. Standard Specification for Slag Cement for Use in Concrete and Mortars, ASTM International, 1-4</w:t>
      </w:r>
    </w:p>
    <w:p w14:paraId="5F24174C"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364FA5">
        <w:rPr>
          <w:rFonts w:ascii="Times New Roman" w:hAnsi="Times New Roman" w:cs="Times New Roman"/>
          <w:noProof/>
          <w:sz w:val="24"/>
          <w:szCs w:val="24"/>
        </w:rPr>
        <w:t>ASTM C33, 2010. Method for Standard Specification for Concrete Aggregates, ASTM International, 1-11. doi: 10.1520/C0033-03.</w:t>
      </w:r>
    </w:p>
    <w:p w14:paraId="069E984D"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ASTM C 143, 2014. Standard Test Method for Slump of Hydraulic-Cement Concrete. Annu. B. ASTM Stand. https://doi.org/10.1520/C0143., n.d.</w:t>
      </w:r>
    </w:p>
    <w:p w14:paraId="0D4585B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ASTM C 1585, Standard Test Method for Measurement of Rate of Absorption of Water by Hydraulic-Cement Concretes, Annu. B. ASTM Stand. (2004). www.astm. org, n.d.</w:t>
      </w:r>
    </w:p>
    <w:p w14:paraId="3F275263"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ASTM C618–12a, Standard Specification for Coal Fly Ash and Raw or Calcined Natural Pozzolan for Use in Concrete, ASTM International, West Conshohocken, PA, www.astm.org, ASTM Int. 2014, 2012. 1–5. https://doi.org/https://doi.org/10.1520/C0618.</w:t>
      </w:r>
    </w:p>
    <w:p w14:paraId="62906D70"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Azar, P., Samson, G., Cussigh, F., Frouin, L., Idir, R., Cyr, M., 2024. Durability of sodium carbonate alkali-activated slag concrete assessed by a performance-based approach 423. https://doi.org/10.1016/j.conbuildmat.2024.135873</w:t>
      </w:r>
    </w:p>
    <w:p w14:paraId="59C35AD8"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Bezemer, H.J., Awasthy, N., Lukovi, M., 2023. Multiscale analysis of long-term mechanical and durability behaviour of two alkali-activated slag-based types of concrete 407. https://doi.org/10.1016/j.conbuildmat.2023.133507</w:t>
      </w:r>
    </w:p>
    <w:p w14:paraId="368105A8"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Cost, R., Hughes, S., Cvetic, P., Newby, R., Homsy, S., Zoelle, A., Woods, M., Grol, E., Fout, T., 2024. Carbon Capture Science &amp; Technology The Impact of Cement Plant Air Ingress on Membrane-Based CO 2 Capture United States Department of Energy. Carbon Capture Sci. Technol. 11, 100201. https://doi.org/10.1016/j.ccst.2024.100201</w:t>
      </w:r>
    </w:p>
    <w:p w14:paraId="0EC2DB2C"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Dahlan, A.S., 2021. Impact of nanotechnology on high performance cement and concrete. J. Mol. Struct. 1223, 128896. https://doi.org/10.1016/j.molstruc.2020.128896</w:t>
      </w:r>
    </w:p>
    <w:p w14:paraId="645ED1FE"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Drilled, T., Statements, B., 2009. Standard Test Method for Rebound Number of Hardened Concrete 1 8–10.</w:t>
      </w:r>
    </w:p>
    <w:p w14:paraId="24AAE128"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F513D">
        <w:rPr>
          <w:rFonts w:ascii="Times New Roman" w:hAnsi="Times New Roman" w:cs="Times New Roman"/>
          <w:noProof/>
          <w:sz w:val="24"/>
          <w:szCs w:val="24"/>
          <w:lang w:val="it-IT"/>
        </w:rPr>
        <w:t xml:space="preserve">Faleschini, F., Espinosa, A.B., Revilla-cuesta, V., Ortega-l, V., Serrano-l, R., 2022. </w:t>
      </w:r>
      <w:r w:rsidRPr="00F50045">
        <w:rPr>
          <w:rFonts w:ascii="Times New Roman" w:hAnsi="Times New Roman" w:cs="Times New Roman"/>
          <w:noProof/>
          <w:sz w:val="24"/>
          <w:szCs w:val="24"/>
        </w:rPr>
        <w:t>Hammer rebound index as an overall-mechanical-quality indicator of self-compacting concrete containing recycled concrete aggregate 347. https://doi.org/10.1016/j.conbuildmat.2022.128549</w:t>
      </w:r>
    </w:p>
    <w:p w14:paraId="4A8C73E1"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Fernandes, B., Khodeir, M., Perlot, C., 2023. Durability of concrete made with recycled concrete aggregates after exposure to elevated temperatures. Mater. Struct. 25. https://doi.org/https://doi.org/10.1617/s11527-023-02111-1</w:t>
      </w:r>
    </w:p>
    <w:p w14:paraId="094648F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 xml:space="preserve">Gao, X., Yu, Q.L., Brouwers, H.J.H., 2015. Characterization of alkali activated slag – fly ash </w:t>
      </w:r>
      <w:r w:rsidRPr="00F50045">
        <w:rPr>
          <w:rFonts w:ascii="Times New Roman" w:hAnsi="Times New Roman" w:cs="Times New Roman"/>
          <w:noProof/>
          <w:sz w:val="24"/>
          <w:szCs w:val="24"/>
        </w:rPr>
        <w:lastRenderedPageBreak/>
        <w:t>blends containing nano-Silica. Constr. Build. Mater. 98, 397–406. https://doi.org/10.1016/j.conbuildmat.2015.08.086</w:t>
      </w:r>
    </w:p>
    <w:p w14:paraId="686B125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Ho, C.M., Doh, S.I., Chin, S.C., Li, X., 2024. The effect of particle sizes of steel slag as cement replacement in high strength concrete under elevated temperatures. Constr. Build. Mater. 411, 134531. https://doi.org/10.1016/j.conbuildmat.2023.134531</w:t>
      </w:r>
    </w:p>
    <w:p w14:paraId="6EAB53D1"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Ibrahim, M., Azmi, M., Johari, M., Maslehuddin, M., Kalimur, M., 2018. Influence of nano-SiO 2 on the strength and microstructure of natural pozzolan based alkali activated concrete. Constr. Build. Mater. 173, 573–585. https://doi.org/10.1016/j.conbuildmat.2018.04.051</w:t>
      </w:r>
    </w:p>
    <w:p w14:paraId="3DBB6C51"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IS 516, Method of Tests for Strength of Concrete -specifications 2004 New Delhi, India, n.d.</w:t>
      </w:r>
    </w:p>
    <w:p w14:paraId="5A372EC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F513D">
        <w:rPr>
          <w:rFonts w:ascii="Times New Roman" w:hAnsi="Times New Roman" w:cs="Times New Roman"/>
          <w:noProof/>
          <w:sz w:val="24"/>
          <w:szCs w:val="24"/>
          <w:lang w:val="it-IT"/>
        </w:rPr>
        <w:t xml:space="preserve">Jativa, F.W., Dalton, L.E., Pourghaz, M., 2024. </w:t>
      </w:r>
      <w:r w:rsidRPr="00F50045">
        <w:rPr>
          <w:rFonts w:ascii="Times New Roman" w:hAnsi="Times New Roman" w:cs="Times New Roman"/>
          <w:noProof/>
          <w:sz w:val="24"/>
          <w:szCs w:val="24"/>
        </w:rPr>
        <w:t>Gas CO 2 foaming and intermixing in portland cement paste to sequester CO 2. Cement 16, 100099. https://doi.org/10.1016/j.cement.2024.100099</w:t>
      </w:r>
    </w:p>
    <w:p w14:paraId="120A497C"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Kanagaraj, B., Anand, N., R, S.R., Jerry, R., Lukose, J., Lubloy, E., 2024a. Case Studies in Construction Materials Influence of coatings on residual strength of geopolymer concrete columns subjected to fire exposure : An experimental investigation. Case Stud. Constr. Mater. 20, e02990. https://doi.org/10.1016/j.cscm.2024.e02990</w:t>
      </w:r>
    </w:p>
    <w:p w14:paraId="2FB1CE93"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Kanagaraj, B., Anand, N., R, S.R., Lubloy, E., 2024b. Behavioural studies on binary blended high strength self compacting geopolymer concrete exposed to standard fire temperature. Ain Shams Eng. J. 15, 102394. https://doi.org/10.1016/j.asej.2023.102394</w:t>
      </w:r>
    </w:p>
    <w:p w14:paraId="534E9D8A"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Kotop, M.A., Alharbi, Y.R., Abadel, A.A., Binyahya, A.S., 2021. Engineering properties of geopolymer concrete incorporating hybrid. Ain Shams Eng. J. https://doi.org/10.1016/j.asej.2021.04.022</w:t>
      </w:r>
    </w:p>
    <w:p w14:paraId="09FEA38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Kumavat, H.R., Chandak, N.R., 2023. Journal of King Saud University – Engineering Sciences Repeatability of concrete rebound hardness using comprehensive statistical analysis. J. King Saud Univ. - Eng. Sci. 35, 167–173. https://doi.org/10.1016/j.jksues.2021.02.013</w:t>
      </w:r>
    </w:p>
    <w:p w14:paraId="08D5520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Kumavat, H.R., Chandak, N.R., Patil, I.T., 2021. Case Studies in Construction Materials Factors in fl uencing the performance of rebound hammer used for non-destructive testing of concrete members : A review. Case Stud. Constr. Mater. 14, e00491. https://doi.org/10.1016/j.cscm.2021.e00491</w:t>
      </w:r>
    </w:p>
    <w:p w14:paraId="7AB9CA42"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Lich, H., Liu, J., Doh, J., Ong, D.E.L., 2024. Influence of Si / Al molar ratio and ca content on the performance of fly ash-based geopolymer incorporating waste glass and GGBFS. Constr. Build. Mater. 411, 134741. https://doi.org/10.1016/j.conbuildmat.2023.134741</w:t>
      </w:r>
    </w:p>
    <w:p w14:paraId="44914AC0"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Liu, S., Zhu, D., Ou, Y., Yao, Y., Shi, C., 2018. Impact response of basalt textile reinforced concrete subjected to different velocities and temperatures. Constr. Build. Mater. 175, 381–391. https://doi.org/10.1016/j.conbuildmat.2018.04.193</w:t>
      </w:r>
    </w:p>
    <w:p w14:paraId="14ED7C7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Meftah, H., Arabi, N., 2024. Effects of elevated temperatures ’ exposure on the properties of concrete incorporating recycled concrete aggregates. Constr. Build. Mater. 411, 134612. https://doi.org/10.1016/j.conbuildmat.2023.134612</w:t>
      </w:r>
    </w:p>
    <w:p w14:paraId="75CDD852"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Murali, Gunasekaran, Abid, S.R., Amran, M., Fediuk, R., Vatin, N., Karelina, M., 2021. Combined Effect of Multi-Walled Carbon Nanotubes , Steel Fibre and Glass Fibre Mesh on Novel Two-Stage Expanded Clay Aggregate Concrete against Impact Loading.</w:t>
      </w:r>
    </w:p>
    <w:p w14:paraId="74F0A6DD"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F513D">
        <w:rPr>
          <w:rFonts w:ascii="Times New Roman" w:hAnsi="Times New Roman" w:cs="Times New Roman"/>
          <w:noProof/>
          <w:sz w:val="24"/>
          <w:szCs w:val="24"/>
          <w:lang w:val="it-IT"/>
        </w:rPr>
        <w:t xml:space="preserve">Murali, G., Abid, S.R., Ivanovich, N., Amran, M., Fediuk, R., 2022. </w:t>
      </w:r>
      <w:r w:rsidRPr="00F50045">
        <w:rPr>
          <w:rFonts w:ascii="Times New Roman" w:hAnsi="Times New Roman" w:cs="Times New Roman"/>
          <w:noProof/>
          <w:sz w:val="24"/>
          <w:szCs w:val="24"/>
        </w:rPr>
        <w:t>Influence of height and weight of drop hammer on impact strength and fracture toughness of two-stage fibrous concrete comprising nano carbon tubes. Constr. Build. Mater. 349, 128782. https://doi.org/10.1016/j.conbuildmat.2022.128782</w:t>
      </w:r>
    </w:p>
    <w:p w14:paraId="4F3E6DD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 xml:space="preserve">Murali, G, Abid, S.R., Karthikeyan, K., Haridharan, M.K., Amran, M., Siva, A., 2021. Low-velocity impact response of novel prepacked expanded clay aggregate fibrous concrete produced with carbon nano tube , glass fiber mesh and steel fiber. Constr. Build. Mater. </w:t>
      </w:r>
      <w:r w:rsidRPr="00F50045">
        <w:rPr>
          <w:rFonts w:ascii="Times New Roman" w:hAnsi="Times New Roman" w:cs="Times New Roman"/>
          <w:noProof/>
          <w:sz w:val="24"/>
          <w:szCs w:val="24"/>
        </w:rPr>
        <w:lastRenderedPageBreak/>
        <w:t>284, 122749. https://doi.org/10.1016/j.conbuildmat.2021.122749</w:t>
      </w:r>
    </w:p>
    <w:p w14:paraId="290886D5"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Nuaklong, P., Jongvivatsakul, P., Pothisiri, T., Sata, V., Chindaprasirt, P., 2020. Influence of rice husk ash on mechanical properties and fire resistance of recycled aggregate high-calcium fly ash geopolymer concrete. J. Clean. Prod. 252, 119797. https://doi.org/10.1016/j.jclepro.2019.119797</w:t>
      </w:r>
    </w:p>
    <w:p w14:paraId="472955EC"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Nuaklong, P., Sata, V., Wongsa, A., Srinavin, K., Chindaprasirt, P., 2018. Recycled aggregate high calcium fly ash geopolymer concrete with inclusion of OPC and nano-SiO 2. Constr. Build. Mater. 174, 244–252. https://doi.org/10.1016/j.conbuildmat.2018.04.123</w:t>
      </w:r>
    </w:p>
    <w:p w14:paraId="17D20F9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Nuruddin, M.F., Azmee, N.M., Yung, C.K., 2014. Effect of fire flame exposure on ductile self-compacting concrete ( DSCC ) blended with MIRHA and fly ash. Constr. Build. Mater. 50, 388–393. https://doi.org/10.1016/j.conbuildmat.2013.09.038</w:t>
      </w:r>
    </w:p>
    <w:p w14:paraId="70ACA097"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Ojedokun, O.O., Mangat, P.S., 2023. Chemical composition and physico-mechanical properties of carbonated alkali activated concrete and mortar. J. Build. Eng. 71, 106480. https://doi.org/10.1016/j.jobe.2023.106480</w:t>
      </w:r>
    </w:p>
    <w:p w14:paraId="2999BC6A"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Pang, L., Liao, S., Wang, D., An, M., 2022. Influence of steel slag fineness on the hydration of cement-steel slag composite pastes. J. Build. Eng. 57, 104866. https://doi.org/10.1016/j.jobe.2022.104866</w:t>
      </w:r>
    </w:p>
    <w:p w14:paraId="09DDF638"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Paruthi, S., Rahman, I., Husain, Asif, Husain, Afzal, Manea-saghin, A., Sabi, E., 2023. Developments in the Built Environment A comprehensive review of nano materials in geopolymer concrete : Impact on properties and performance. Dev. Built Environ. 16, 100287. https://doi.org/10.1016/j.dibe.2023.100287</w:t>
      </w:r>
    </w:p>
    <w:p w14:paraId="233B6F4E"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Rabiaa, E., Mohamed, R.A.S., Sofi, W.H., Tawfik, T.A., 2020. Developing Geopolymer Concrete Properties by Using Nanomaterials and Steel Fibers 2020.</w:t>
      </w:r>
    </w:p>
    <w:p w14:paraId="3A29B637"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Raj, R.S., Arulraj, G.P., Anand, N., Kanagaraj, B., Lubloy, E., Naser, M.Z., 2023. Nanomaterials in geopolymer composites : A review. Dev. Built Environ. 13, 100114. https://doi.org/10.1016/j.dibe.2022.100114</w:t>
      </w:r>
    </w:p>
    <w:p w14:paraId="6D401C44"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Raj, S.R., Arulraj, P.G., Anand, N., Balamurali, K., Gokul, G., 2021. Influence of Various Design Parameters on Compressive Strength of Geopolymer Concrete : A Parametric Study by Taguchi Method 34, 2351–2359.</w:t>
      </w:r>
    </w:p>
    <w:p w14:paraId="4F89570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Rawat, S., Zhang, Y.X., Fanna, D.J., Lee, C.K., 2024. Development of sustainable engineered cementitious composite with enhanced compressive performance at elevated temperatures using high volume GGBFS. J. Clean. Prod. 451, 142011. https://doi.org/10.1016/j.jclepro.2024.142011</w:t>
      </w:r>
    </w:p>
    <w:p w14:paraId="62DDCC1D"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Sanchez, F., Sobolev, K., 2010. Nanotechnology in concrete – A review. Constr. Build. Mater. 24, 2060–2071. https://doi.org/10.1016/j.conbuildmat.2010.03.014</w:t>
      </w:r>
    </w:p>
    <w:p w14:paraId="71EC636D"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Shahrajabian, F., Behfarnia, K., 2018. The effects of nano particles on freeze and thaw resistance of alkali-activated slag concrete. Constr. Build. Mater. 176, 172–178. https://doi.org/10.1016/j.conbuildmat.2018.05.033</w:t>
      </w:r>
    </w:p>
    <w:p w14:paraId="14AF4636"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Shobeiri, V., Bennett, B., Xie, T., Visintin, P., 2023. Case Studies in Construction Materials Mix design optimization of concrete containing fly ash and slag for global warming potential and cost reduction. Case Stud. Constr. Mater. 18, e01832. https://doi.org/10.1016/j.cscm.2023.e01832</w:t>
      </w:r>
    </w:p>
    <w:p w14:paraId="2325319A" w14:textId="77777777" w:rsidR="00B62FC5" w:rsidRPr="004F513D"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F50045">
        <w:rPr>
          <w:rFonts w:ascii="Times New Roman" w:hAnsi="Times New Roman" w:cs="Times New Roman"/>
          <w:noProof/>
          <w:sz w:val="24"/>
          <w:szCs w:val="24"/>
        </w:rPr>
        <w:t xml:space="preserve">Standard, I., Preview, T.S., 1999. </w:t>
      </w:r>
      <w:r w:rsidRPr="004F513D">
        <w:rPr>
          <w:rFonts w:ascii="Times New Roman" w:hAnsi="Times New Roman" w:cs="Times New Roman"/>
          <w:noProof/>
          <w:sz w:val="24"/>
          <w:szCs w:val="24"/>
          <w:lang w:val="it-IT"/>
        </w:rPr>
        <w:t>Iso 834-1 1999.</w:t>
      </w:r>
    </w:p>
    <w:p w14:paraId="64ECAC52" w14:textId="77777777" w:rsidR="00B62FC5" w:rsidRPr="004F513D"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4F513D">
        <w:rPr>
          <w:rFonts w:ascii="Times New Roman" w:hAnsi="Times New Roman" w:cs="Times New Roman"/>
          <w:noProof/>
          <w:sz w:val="24"/>
          <w:szCs w:val="24"/>
          <w:lang w:val="it-IT"/>
        </w:rPr>
        <w:t xml:space="preserve">Tu, W., Zhang, M., 2023. </w:t>
      </w:r>
      <w:r w:rsidRPr="00F50045">
        <w:rPr>
          <w:rFonts w:ascii="Times New Roman" w:hAnsi="Times New Roman" w:cs="Times New Roman"/>
          <w:noProof/>
          <w:sz w:val="24"/>
          <w:szCs w:val="24"/>
        </w:rPr>
        <w:t xml:space="preserve">Behaviour of alkali-activated concrete at elevated temperatures : A critical review. </w:t>
      </w:r>
      <w:r w:rsidRPr="004F513D">
        <w:rPr>
          <w:rFonts w:ascii="Times New Roman" w:hAnsi="Times New Roman" w:cs="Times New Roman"/>
          <w:noProof/>
          <w:sz w:val="24"/>
          <w:szCs w:val="24"/>
          <w:lang w:val="it-IT"/>
        </w:rPr>
        <w:t>Cem. Concr. Compos. 138, 104961. https://doi.org/10.1016/j.cemconcomp.2023.104961</w:t>
      </w:r>
    </w:p>
    <w:p w14:paraId="669BBBA6" w14:textId="77777777" w:rsidR="00B62FC5" w:rsidRPr="004F513D"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4F513D">
        <w:rPr>
          <w:rFonts w:ascii="Times New Roman" w:hAnsi="Times New Roman" w:cs="Times New Roman"/>
          <w:noProof/>
          <w:sz w:val="24"/>
          <w:szCs w:val="24"/>
          <w:lang w:val="it-IT"/>
        </w:rPr>
        <w:t xml:space="preserve">Venkati, B., Manjulavani, K., 2024. </w:t>
      </w:r>
      <w:r w:rsidRPr="00F50045">
        <w:rPr>
          <w:rFonts w:ascii="Times New Roman" w:hAnsi="Times New Roman" w:cs="Times New Roman"/>
          <w:noProof/>
          <w:sz w:val="24"/>
          <w:szCs w:val="24"/>
        </w:rPr>
        <w:t xml:space="preserve">Measurement : Sensors Variation of aggregate size using sensors based on impact strength of pervious concrete. </w:t>
      </w:r>
      <w:r w:rsidRPr="004F513D">
        <w:rPr>
          <w:rFonts w:ascii="Times New Roman" w:hAnsi="Times New Roman" w:cs="Times New Roman"/>
          <w:noProof/>
          <w:sz w:val="24"/>
          <w:szCs w:val="24"/>
          <w:lang w:val="it-IT"/>
        </w:rPr>
        <w:t>Meas. Sensors 33, 101094. https://doi.org/10.1016/j.measen.2024.101094</w:t>
      </w:r>
    </w:p>
    <w:p w14:paraId="7F7AC4CA"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F513D">
        <w:rPr>
          <w:rFonts w:ascii="Times New Roman" w:hAnsi="Times New Roman" w:cs="Times New Roman"/>
          <w:noProof/>
          <w:sz w:val="24"/>
          <w:szCs w:val="24"/>
          <w:lang w:val="it-IT"/>
        </w:rPr>
        <w:lastRenderedPageBreak/>
        <w:t xml:space="preserve">Wang, T., Yu, M., Lin, H., Li, D., Li, L., 2024. </w:t>
      </w:r>
      <w:r w:rsidRPr="00F50045">
        <w:rPr>
          <w:rFonts w:ascii="Times New Roman" w:hAnsi="Times New Roman" w:cs="Times New Roman"/>
          <w:noProof/>
          <w:sz w:val="24"/>
          <w:szCs w:val="24"/>
        </w:rPr>
        <w:t>Experimental investigation of mechanical properties of GGBS-FA-SF blended geopolymer concrete at elevated temperatures. Fire Saf. J. 146, 104156. https://doi.org/10.1016/j.firesaf.2024.104156</w:t>
      </w:r>
    </w:p>
    <w:p w14:paraId="23DC7265"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Wang, W., Chouw, N., 2017. The behaviour of coconut fibre reinforced concrete ( CFRC ) under impact loading. Constr. Build. Mater. 134, 452–461. https://doi.org/10.1016/j.conbuildmat.2016.12.092</w:t>
      </w:r>
    </w:p>
    <w:p w14:paraId="5B1D4DA7" w14:textId="77777777" w:rsidR="00B62FC5" w:rsidRPr="004F513D"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lang w:val="it-IT"/>
        </w:rPr>
      </w:pPr>
      <w:r w:rsidRPr="00F50045">
        <w:rPr>
          <w:rFonts w:ascii="Times New Roman" w:hAnsi="Times New Roman" w:cs="Times New Roman"/>
          <w:noProof/>
          <w:sz w:val="24"/>
          <w:szCs w:val="24"/>
        </w:rPr>
        <w:t xml:space="preserve">Yu, M., Lin, H., Wang, T., Shi, F., Li, D., Chi, Y., Li, L., 2023. Experimental and numerical investigation on thermal properties of alkali-activated concrete at elevated temperatures. </w:t>
      </w:r>
      <w:r w:rsidRPr="004F513D">
        <w:rPr>
          <w:rFonts w:ascii="Times New Roman" w:hAnsi="Times New Roman" w:cs="Times New Roman"/>
          <w:noProof/>
          <w:sz w:val="24"/>
          <w:szCs w:val="24"/>
          <w:lang w:val="it-IT"/>
        </w:rPr>
        <w:t>J. Build. Eng. 74, 106924. https://doi.org/10.1016/j.jobe.2023.106924</w:t>
      </w:r>
    </w:p>
    <w:p w14:paraId="0E38EC05"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4F513D">
        <w:rPr>
          <w:rFonts w:ascii="Times New Roman" w:hAnsi="Times New Roman" w:cs="Times New Roman"/>
          <w:noProof/>
          <w:sz w:val="24"/>
          <w:szCs w:val="24"/>
          <w:lang w:val="it-IT"/>
        </w:rPr>
        <w:t xml:space="preserve">Yu, M., Wang, T., Chi, Y., Li, D., Li, L., Shi, F., 2024a. </w:t>
      </w:r>
      <w:r w:rsidRPr="00F50045">
        <w:rPr>
          <w:rFonts w:ascii="Times New Roman" w:hAnsi="Times New Roman" w:cs="Times New Roman"/>
          <w:noProof/>
          <w:sz w:val="24"/>
          <w:szCs w:val="24"/>
        </w:rPr>
        <w:t>Residual mechanical properties of GGBS-FA-SF blended geopolymer concrete after exposed to elevated temperatures. Constr. Build. Mater. 411, 134378. https://doi.org/10.1016/j.conbuildmat.2023.134378</w:t>
      </w:r>
    </w:p>
    <w:p w14:paraId="38C321F5"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Yu, M., Wang, T., Lin, H., Li, D., Li, L., 2024b. Experimental investigation of transient strains of GGBS-FA-SF blended geopolymer concrete at elevated temperatures. Constr. Build. Mater. 419, 135589. https://doi.org/10.1016/j.conbuildmat.2024.135589</w:t>
      </w:r>
    </w:p>
    <w:p w14:paraId="30FA78F0"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Zaid, O., Abdulwahid, N., Sor, H., Martínez-garcía, R., Prado-gil, J. De, Mohamed, K., Yosri, A.M., 2024. Sustainability evaluation , engineering properties and challenges relevant to geopolymer concrete modified with different nanomaterials : A systematic review. Ain Shams Eng. J. 15, 102373. https://doi.org/10.1016/j.asej.2023.102373</w:t>
      </w:r>
    </w:p>
    <w:p w14:paraId="13FE6D3A"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Zhang, H., Li, L., Yuan, C., Wang, Q., Sarker, P.K., Shi, X., 2020. Deterioration of ambient-cured and heat-cured fly ash geopolymer concrete by high temperature exposure and prediction of its residual compressive strength. Constr. Build. Mater. 262, 120924. https://doi.org/10.1016/j.conbuildmat.2020.120924</w:t>
      </w:r>
    </w:p>
    <w:p w14:paraId="22B0FBFA"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Zhang, J., Tong, C., Feng, L., Du, W., Wu, F., 2022. International Journal of Impact Engineering Evaluation and degradation mechanism of residual performance of RC beam after drop hammer impact. Int. J. Impact Eng. 169, 104335. https://doi.org/10.1016/j.ijimpeng.2022.104335</w:t>
      </w:r>
    </w:p>
    <w:p w14:paraId="7ABF583E"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Zhang, J., Wu, J., Du, W., Tong, C., Zhu, Z., Jing, Y., 2023. International Journal of Impact Engineering Residual load-carrying performance of CFRP strengthened RC beam after drop hammer impact. Int. J. Impact Eng. 175, 104547. https://doi.org/10.1016/j.ijimpeng.2023.104547</w:t>
      </w:r>
    </w:p>
    <w:p w14:paraId="19A94C18"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Zhang, P., Sun, Y., Wu, J., Hong, J., Gao, Z., 2023. Mechanical properties and microstructure of nano-modified geopolymer concrete containing hybrid fibers after exposure to elevated temperature. Constr. Build. Mater. 409, 134044. https://doi.org/10.1016/j.conbuildmat.2023.134044</w:t>
      </w:r>
    </w:p>
    <w:p w14:paraId="0ED8FB14"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noProof/>
          <w:sz w:val="24"/>
          <w:szCs w:val="24"/>
        </w:rPr>
      </w:pPr>
      <w:r w:rsidRPr="00F50045">
        <w:rPr>
          <w:rFonts w:ascii="Times New Roman" w:hAnsi="Times New Roman" w:cs="Times New Roman"/>
          <w:noProof/>
          <w:sz w:val="24"/>
          <w:szCs w:val="24"/>
        </w:rPr>
        <w:t>Zhang, W., Chen, S., Liu, Y., 2017. Effect of weight and drop height of hammer on the flexural impact performance of fiber-reinforced concrete. Constr. Build. Mater. 140, 31–35. https://doi.org/10.1016/j.conbuildmat.2017.02.098</w:t>
      </w:r>
    </w:p>
    <w:p w14:paraId="3524F73F" w14:textId="77777777" w:rsidR="00B62FC5" w:rsidRPr="00F50045" w:rsidRDefault="00B62FC5" w:rsidP="00B62FC5">
      <w:pPr>
        <w:widowControl w:val="0"/>
        <w:autoSpaceDE w:val="0"/>
        <w:autoSpaceDN w:val="0"/>
        <w:adjustRightInd w:val="0"/>
        <w:spacing w:after="0" w:line="240" w:lineRule="auto"/>
        <w:ind w:left="480" w:hanging="480"/>
        <w:jc w:val="both"/>
        <w:rPr>
          <w:rFonts w:ascii="Times New Roman" w:hAnsi="Times New Roman" w:cs="Times New Roman"/>
          <w:b/>
          <w:sz w:val="24"/>
          <w:szCs w:val="24"/>
        </w:rPr>
      </w:pPr>
      <w:r w:rsidRPr="00F50045">
        <w:rPr>
          <w:rFonts w:ascii="Times New Roman" w:hAnsi="Times New Roman" w:cs="Times New Roman"/>
          <w:b/>
          <w:sz w:val="24"/>
          <w:szCs w:val="24"/>
        </w:rPr>
        <w:fldChar w:fldCharType="end"/>
      </w:r>
    </w:p>
    <w:p w14:paraId="662E0294" w14:textId="77777777" w:rsidR="00B62FC5" w:rsidRPr="00F50045" w:rsidRDefault="00B62FC5" w:rsidP="00B62FC5">
      <w:pPr>
        <w:jc w:val="both"/>
        <w:rPr>
          <w:sz w:val="24"/>
          <w:szCs w:val="24"/>
        </w:rPr>
      </w:pPr>
    </w:p>
    <w:p w14:paraId="0E25C7AD" w14:textId="77777777" w:rsidR="007F0AD9" w:rsidRDefault="007F0AD9"/>
    <w:sectPr w:rsidR="007F0AD9" w:rsidSect="0038110F">
      <w:headerReference w:type="even" r:id="rId26"/>
      <w:headerReference w:type="default" r:id="rId27"/>
      <w:footerReference w:type="even" r:id="rId28"/>
      <w:footerReference w:type="default" r:id="rId29"/>
      <w:headerReference w:type="first" r:id="rId30"/>
      <w:footerReference w:type="first" r:id="rId3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7191C0" w14:textId="77777777" w:rsidR="00484B6D" w:rsidRDefault="00484B6D" w:rsidP="00F62627">
      <w:pPr>
        <w:spacing w:after="0" w:line="240" w:lineRule="auto"/>
      </w:pPr>
      <w:r>
        <w:separator/>
      </w:r>
    </w:p>
  </w:endnote>
  <w:endnote w:type="continuationSeparator" w:id="0">
    <w:p w14:paraId="4968A6D9" w14:textId="77777777" w:rsidR="00484B6D" w:rsidRDefault="00484B6D" w:rsidP="00F626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E8BA2" w14:textId="77777777" w:rsidR="004F513D" w:rsidRDefault="004F513D">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25946" w14:textId="5893309C" w:rsidR="00F62627" w:rsidRPr="004F513D" w:rsidRDefault="00F62627">
    <w:pPr>
      <w:pStyle w:val="Pidipagina"/>
      <w:rPr>
        <w:lang w:val="en-US"/>
      </w:rPr>
    </w:pPr>
    <w:r w:rsidRPr="004F513D">
      <w:rPr>
        <w:lang w:val="en-US"/>
      </w:rPr>
      <w:t>Please cite this paper as:</w:t>
    </w:r>
    <w:r w:rsidRPr="00F62627">
      <w:t xml:space="preserve"> </w:t>
    </w:r>
    <w:r w:rsidRPr="004F513D">
      <w:rPr>
        <w:lang w:val="en-US"/>
      </w:rPr>
      <w:t xml:space="preserve">Raj R, S., Arulraj, P., N, A., Kanagaraj, B. and Stochino, F. (2025), "Enhancing impact resistance and thermal stability of alkali-activated concrete with nanomaterial integration: a sustainable approach for construction", Journal of Structural Fire Engineering, </w:t>
    </w:r>
    <w:r w:rsidR="004F513D" w:rsidRPr="004F513D">
      <w:t>Vol. 16 No. 2, pp. 291-323</w:t>
    </w:r>
    <w:r w:rsidRPr="004F513D">
      <w:rPr>
        <w:lang w:val="en-US"/>
      </w:rPr>
      <w:t>. https://doi.org/10.1108/JSFE-09-2024-0034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1F980" w14:textId="77777777" w:rsidR="004F513D" w:rsidRDefault="004F513D">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A8CC21" w14:textId="77777777" w:rsidR="00484B6D" w:rsidRDefault="00484B6D" w:rsidP="00F62627">
      <w:pPr>
        <w:spacing w:after="0" w:line="240" w:lineRule="auto"/>
      </w:pPr>
      <w:r>
        <w:separator/>
      </w:r>
    </w:p>
  </w:footnote>
  <w:footnote w:type="continuationSeparator" w:id="0">
    <w:p w14:paraId="29BE381E" w14:textId="77777777" w:rsidR="00484B6D" w:rsidRDefault="00484B6D" w:rsidP="00F626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2AFDE" w14:textId="77777777" w:rsidR="004F513D" w:rsidRDefault="004F513D">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863E9" w14:textId="77777777" w:rsidR="004F513D" w:rsidRDefault="004F513D">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7F34D7" w14:textId="77777777" w:rsidR="004F513D" w:rsidRDefault="004F513D">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57905"/>
    <w:multiLevelType w:val="hybridMultilevel"/>
    <w:tmpl w:val="953CC582"/>
    <w:lvl w:ilvl="0" w:tplc="D1A66AD4">
      <w:start w:val="1"/>
      <w:numFmt w:val="bullet"/>
      <w:lvlText w:val=""/>
      <w:lvlJc w:val="left"/>
      <w:pPr>
        <w:ind w:left="720" w:hanging="360"/>
      </w:pPr>
      <w:rPr>
        <w:rFonts w:ascii="Wingdings" w:hAnsi="Wingdings" w:hint="default"/>
      </w:rPr>
    </w:lvl>
    <w:lvl w:ilvl="1" w:tplc="D7149C2A" w:tentative="1">
      <w:start w:val="1"/>
      <w:numFmt w:val="bullet"/>
      <w:lvlText w:val="o"/>
      <w:lvlJc w:val="left"/>
      <w:pPr>
        <w:ind w:left="1440" w:hanging="360"/>
      </w:pPr>
      <w:rPr>
        <w:rFonts w:ascii="Courier New" w:hAnsi="Courier New" w:cs="Courier New" w:hint="default"/>
      </w:rPr>
    </w:lvl>
    <w:lvl w:ilvl="2" w:tplc="92C033EA" w:tentative="1">
      <w:start w:val="1"/>
      <w:numFmt w:val="bullet"/>
      <w:lvlText w:val=""/>
      <w:lvlJc w:val="left"/>
      <w:pPr>
        <w:ind w:left="2160" w:hanging="360"/>
      </w:pPr>
      <w:rPr>
        <w:rFonts w:ascii="Wingdings" w:hAnsi="Wingdings" w:hint="default"/>
      </w:rPr>
    </w:lvl>
    <w:lvl w:ilvl="3" w:tplc="FCDAF114" w:tentative="1">
      <w:start w:val="1"/>
      <w:numFmt w:val="bullet"/>
      <w:lvlText w:val=""/>
      <w:lvlJc w:val="left"/>
      <w:pPr>
        <w:ind w:left="2880" w:hanging="360"/>
      </w:pPr>
      <w:rPr>
        <w:rFonts w:ascii="Symbol" w:hAnsi="Symbol" w:hint="default"/>
      </w:rPr>
    </w:lvl>
    <w:lvl w:ilvl="4" w:tplc="4A063F46" w:tentative="1">
      <w:start w:val="1"/>
      <w:numFmt w:val="bullet"/>
      <w:lvlText w:val="o"/>
      <w:lvlJc w:val="left"/>
      <w:pPr>
        <w:ind w:left="3600" w:hanging="360"/>
      </w:pPr>
      <w:rPr>
        <w:rFonts w:ascii="Courier New" w:hAnsi="Courier New" w:cs="Courier New" w:hint="default"/>
      </w:rPr>
    </w:lvl>
    <w:lvl w:ilvl="5" w:tplc="BA76D6D2" w:tentative="1">
      <w:start w:val="1"/>
      <w:numFmt w:val="bullet"/>
      <w:lvlText w:val=""/>
      <w:lvlJc w:val="left"/>
      <w:pPr>
        <w:ind w:left="4320" w:hanging="360"/>
      </w:pPr>
      <w:rPr>
        <w:rFonts w:ascii="Wingdings" w:hAnsi="Wingdings" w:hint="default"/>
      </w:rPr>
    </w:lvl>
    <w:lvl w:ilvl="6" w:tplc="CAAEF86C" w:tentative="1">
      <w:start w:val="1"/>
      <w:numFmt w:val="bullet"/>
      <w:lvlText w:val=""/>
      <w:lvlJc w:val="left"/>
      <w:pPr>
        <w:ind w:left="5040" w:hanging="360"/>
      </w:pPr>
      <w:rPr>
        <w:rFonts w:ascii="Symbol" w:hAnsi="Symbol" w:hint="default"/>
      </w:rPr>
    </w:lvl>
    <w:lvl w:ilvl="7" w:tplc="DA989DE0" w:tentative="1">
      <w:start w:val="1"/>
      <w:numFmt w:val="bullet"/>
      <w:lvlText w:val="o"/>
      <w:lvlJc w:val="left"/>
      <w:pPr>
        <w:ind w:left="5760" w:hanging="360"/>
      </w:pPr>
      <w:rPr>
        <w:rFonts w:ascii="Courier New" w:hAnsi="Courier New" w:cs="Courier New" w:hint="default"/>
      </w:rPr>
    </w:lvl>
    <w:lvl w:ilvl="8" w:tplc="20ACAFB6" w:tentative="1">
      <w:start w:val="1"/>
      <w:numFmt w:val="bullet"/>
      <w:lvlText w:val=""/>
      <w:lvlJc w:val="left"/>
      <w:pPr>
        <w:ind w:left="6480" w:hanging="360"/>
      </w:pPr>
      <w:rPr>
        <w:rFonts w:ascii="Wingdings" w:hAnsi="Wingdings" w:hint="default"/>
      </w:rPr>
    </w:lvl>
  </w:abstractNum>
  <w:abstractNum w:abstractNumId="1" w15:restartNumberingAfterBreak="0">
    <w:nsid w:val="4EE30E4C"/>
    <w:multiLevelType w:val="multilevel"/>
    <w:tmpl w:val="1382A44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553F0DA2"/>
    <w:multiLevelType w:val="multilevel"/>
    <w:tmpl w:val="3422512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77BB090B"/>
    <w:multiLevelType w:val="multilevel"/>
    <w:tmpl w:val="3422512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16cid:durableId="1741054747">
    <w:abstractNumId w:val="3"/>
  </w:num>
  <w:num w:numId="2" w16cid:durableId="1989244789">
    <w:abstractNumId w:val="1"/>
  </w:num>
  <w:num w:numId="3" w16cid:durableId="1239902851">
    <w:abstractNumId w:val="0"/>
  </w:num>
  <w:num w:numId="4" w16cid:durableId="4576045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zS2MDcxsTQzNjY0NLVQ0lEKTi0uzszPAykwrAUAOztv/ywAAAA="/>
  </w:docVars>
  <w:rsids>
    <w:rsidRoot w:val="00B62FC5"/>
    <w:rsid w:val="00144156"/>
    <w:rsid w:val="00145B71"/>
    <w:rsid w:val="00191B3C"/>
    <w:rsid w:val="0038110F"/>
    <w:rsid w:val="00484B6D"/>
    <w:rsid w:val="004F513D"/>
    <w:rsid w:val="005F5888"/>
    <w:rsid w:val="006A27FF"/>
    <w:rsid w:val="007221A2"/>
    <w:rsid w:val="007E3012"/>
    <w:rsid w:val="007F0AD9"/>
    <w:rsid w:val="00982743"/>
    <w:rsid w:val="009D699F"/>
    <w:rsid w:val="00B56DA6"/>
    <w:rsid w:val="00B62FC5"/>
    <w:rsid w:val="00BF4607"/>
    <w:rsid w:val="00C5172A"/>
    <w:rsid w:val="00E5467E"/>
    <w:rsid w:val="00F6262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641E6"/>
  <w15:docId w15:val="{289492A7-B01A-8C4E-B93D-4CF3929D4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62FC5"/>
  </w:style>
  <w:style w:type="paragraph" w:styleId="Titolo1">
    <w:name w:val="heading 1"/>
    <w:basedOn w:val="Normale"/>
    <w:next w:val="Normale"/>
    <w:link w:val="Titolo1Carattere"/>
    <w:uiPriority w:val="9"/>
    <w:qFormat/>
    <w:rsid w:val="00B62FC5"/>
    <w:pPr>
      <w:keepNext/>
      <w:keepLines/>
      <w:spacing w:before="240" w:after="0" w:line="259" w:lineRule="auto"/>
      <w:outlineLvl w:val="0"/>
    </w:pPr>
    <w:rPr>
      <w:rFonts w:ascii="Times New Roman" w:eastAsiaTheme="majorEastAsia" w:hAnsi="Times New Roman" w:cstheme="majorBidi"/>
      <w:b/>
      <w:sz w:val="24"/>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62FC5"/>
    <w:rPr>
      <w:rFonts w:ascii="Times New Roman" w:eastAsiaTheme="majorEastAsia" w:hAnsi="Times New Roman" w:cstheme="majorBidi"/>
      <w:b/>
      <w:sz w:val="24"/>
      <w:szCs w:val="32"/>
    </w:rPr>
  </w:style>
  <w:style w:type="paragraph" w:styleId="Paragrafoelenco">
    <w:name w:val="List Paragraph"/>
    <w:basedOn w:val="Normale"/>
    <w:uiPriority w:val="34"/>
    <w:qFormat/>
    <w:rsid w:val="00B62FC5"/>
    <w:pPr>
      <w:ind w:left="720"/>
      <w:contextualSpacing/>
    </w:pPr>
  </w:style>
  <w:style w:type="paragraph" w:styleId="Testofumetto">
    <w:name w:val="Balloon Text"/>
    <w:basedOn w:val="Normale"/>
    <w:link w:val="TestofumettoCarattere"/>
    <w:uiPriority w:val="99"/>
    <w:semiHidden/>
    <w:unhideWhenUsed/>
    <w:rsid w:val="00B62FC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62FC5"/>
    <w:rPr>
      <w:rFonts w:ascii="Tahoma" w:hAnsi="Tahoma" w:cs="Tahoma"/>
      <w:sz w:val="16"/>
      <w:szCs w:val="16"/>
    </w:rPr>
  </w:style>
  <w:style w:type="table" w:styleId="Grigliatabella">
    <w:name w:val="Table Grid"/>
    <w:basedOn w:val="Tabellanormale"/>
    <w:uiPriority w:val="39"/>
    <w:rsid w:val="00B62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B62FC5"/>
    <w:rPr>
      <w:color w:val="808080"/>
    </w:rPr>
  </w:style>
  <w:style w:type="paragraph" w:customStyle="1" w:styleId="Els-Author">
    <w:name w:val="Els-Author"/>
    <w:next w:val="Normale"/>
    <w:rsid w:val="00B62FC5"/>
    <w:pPr>
      <w:keepNext/>
      <w:suppressAutoHyphens/>
      <w:spacing w:after="160" w:line="300" w:lineRule="exact"/>
      <w:jc w:val="center"/>
    </w:pPr>
    <w:rPr>
      <w:rFonts w:ascii="Times New Roman" w:eastAsia="SimSun" w:hAnsi="Times New Roman" w:cs="Times New Roman"/>
      <w:noProof/>
      <w:sz w:val="26"/>
      <w:szCs w:val="20"/>
      <w:lang w:val="en-US"/>
    </w:rPr>
  </w:style>
  <w:style w:type="character" w:styleId="Rimandocommento">
    <w:name w:val="annotation reference"/>
    <w:basedOn w:val="Carpredefinitoparagrafo"/>
    <w:rsid w:val="00B62FC5"/>
    <w:rPr>
      <w:sz w:val="16"/>
      <w:szCs w:val="16"/>
    </w:rPr>
  </w:style>
  <w:style w:type="paragraph" w:customStyle="1" w:styleId="preflight-heading">
    <w:name w:val="preflight-heading"/>
    <w:rsid w:val="00B62FC5"/>
    <w:pPr>
      <w:spacing w:before="60" w:after="60"/>
    </w:pPr>
    <w:rPr>
      <w:b/>
      <w:color w:val="000000"/>
      <w:sz w:val="20"/>
    </w:rPr>
  </w:style>
  <w:style w:type="paragraph" w:customStyle="1" w:styleId="preflight-description">
    <w:name w:val="preflight-description"/>
    <w:rsid w:val="00B62FC5"/>
    <w:pPr>
      <w:spacing w:before="60" w:after="60"/>
    </w:pPr>
    <w:rPr>
      <w:color w:val="000000"/>
      <w:sz w:val="20"/>
    </w:rPr>
  </w:style>
  <w:style w:type="paragraph" w:customStyle="1" w:styleId="preflight-link">
    <w:name w:val="preflight-link"/>
    <w:rsid w:val="00B62FC5"/>
    <w:pPr>
      <w:spacing w:before="60" w:after="60"/>
    </w:pPr>
    <w:rPr>
      <w:color w:val="0000FF"/>
      <w:sz w:val="20"/>
      <w:u w:val="single"/>
    </w:rPr>
  </w:style>
  <w:style w:type="paragraph" w:customStyle="1" w:styleId="preflight-example">
    <w:name w:val="preflight-example"/>
    <w:rsid w:val="00B62FC5"/>
    <w:pPr>
      <w:spacing w:before="180" w:after="60"/>
    </w:pPr>
    <w:rPr>
      <w:i/>
      <w:color w:val="000000"/>
      <w:sz w:val="20"/>
    </w:rPr>
  </w:style>
  <w:style w:type="paragraph" w:styleId="Testocommento">
    <w:name w:val="annotation text"/>
    <w:basedOn w:val="Normale"/>
    <w:link w:val="TestocommentoCarattere"/>
    <w:uiPriority w:val="99"/>
    <w:semiHidden/>
    <w:unhideWhenUsed/>
    <w:rsid w:val="00B62FC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62FC5"/>
    <w:rPr>
      <w:sz w:val="20"/>
      <w:szCs w:val="20"/>
    </w:rPr>
  </w:style>
  <w:style w:type="character" w:styleId="Collegamentoipertestuale">
    <w:name w:val="Hyperlink"/>
    <w:basedOn w:val="Carpredefinitoparagrafo"/>
    <w:uiPriority w:val="99"/>
    <w:unhideWhenUsed/>
    <w:rsid w:val="00B62FC5"/>
    <w:rPr>
      <w:color w:val="0000FF" w:themeColor="hyperlink"/>
      <w:u w:val="single"/>
    </w:rPr>
  </w:style>
  <w:style w:type="paragraph" w:styleId="Intestazione">
    <w:name w:val="header"/>
    <w:basedOn w:val="Normale"/>
    <w:link w:val="IntestazioneCarattere"/>
    <w:uiPriority w:val="99"/>
    <w:unhideWhenUsed/>
    <w:rsid w:val="00F6262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62627"/>
  </w:style>
  <w:style w:type="paragraph" w:styleId="Pidipagina">
    <w:name w:val="footer"/>
    <w:basedOn w:val="Normale"/>
    <w:link w:val="PidipaginaCarattere"/>
    <w:uiPriority w:val="99"/>
    <w:unhideWhenUsed/>
    <w:rsid w:val="00F6262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62627"/>
  </w:style>
  <w:style w:type="paragraph" w:styleId="NormaleWeb">
    <w:name w:val="Normal (Web)"/>
    <w:basedOn w:val="Normale"/>
    <w:uiPriority w:val="99"/>
    <w:semiHidden/>
    <w:unhideWhenUsed/>
    <w:rsid w:val="00F62627"/>
    <w:pPr>
      <w:spacing w:before="100" w:beforeAutospacing="1" w:after="100" w:afterAutospacing="1" w:line="240" w:lineRule="auto"/>
    </w:pPr>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6513324">
      <w:bodyDiv w:val="1"/>
      <w:marLeft w:val="0"/>
      <w:marRight w:val="0"/>
      <w:marTop w:val="0"/>
      <w:marBottom w:val="0"/>
      <w:divBdr>
        <w:top w:val="none" w:sz="0" w:space="0" w:color="auto"/>
        <w:left w:val="none" w:sz="0" w:space="0" w:color="auto"/>
        <w:bottom w:val="none" w:sz="0" w:space="0" w:color="auto"/>
        <w:right w:val="none" w:sz="0" w:space="0" w:color="auto"/>
      </w:divBdr>
      <w:divsChild>
        <w:div w:id="705906349">
          <w:marLeft w:val="0"/>
          <w:marRight w:val="0"/>
          <w:marTop w:val="0"/>
          <w:marBottom w:val="0"/>
          <w:divBdr>
            <w:top w:val="none" w:sz="0" w:space="0" w:color="auto"/>
            <w:left w:val="none" w:sz="0" w:space="0" w:color="auto"/>
            <w:bottom w:val="none" w:sz="0" w:space="0" w:color="auto"/>
            <w:right w:val="none" w:sz="0" w:space="0" w:color="auto"/>
          </w:divBdr>
          <w:divsChild>
            <w:div w:id="1639721651">
              <w:marLeft w:val="0"/>
              <w:marRight w:val="0"/>
              <w:marTop w:val="0"/>
              <w:marBottom w:val="0"/>
              <w:divBdr>
                <w:top w:val="none" w:sz="0" w:space="0" w:color="auto"/>
                <w:left w:val="none" w:sz="0" w:space="0" w:color="auto"/>
                <w:bottom w:val="none" w:sz="0" w:space="0" w:color="auto"/>
                <w:right w:val="none" w:sz="0" w:space="0" w:color="auto"/>
              </w:divBdr>
              <w:divsChild>
                <w:div w:id="155708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footer" Target="footer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header" Target="header2.xml"/><Relationship Id="rId30" Type="http://schemas.openxmlformats.org/officeDocument/2006/relationships/header" Target="header3.xml"/><Relationship Id="rId8"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38</Pages>
  <Words>27315</Words>
  <Characters>155702</Characters>
  <Application>Microsoft Office Word</Application>
  <DocSecurity>0</DocSecurity>
  <Lines>1297</Lines>
  <Paragraphs>365</Paragraphs>
  <ScaleCrop>false</ScaleCrop>
  <Company/>
  <LinksUpToDate>false</LinksUpToDate>
  <CharactersWithSpaces>182652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Maria Cristina Maccioni</cp:lastModifiedBy>
  <cp:revision>4</cp:revision>
  <dcterms:created xsi:type="dcterms:W3CDTF">2025-04-29T04:54:00Z</dcterms:created>
  <dcterms:modified xsi:type="dcterms:W3CDTF">2025-05-23T07:12:00Z</dcterms:modified>
</cp:coreProperties>
</file>