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C036C" w14:textId="5ECDD1DD" w:rsidR="005C76EE" w:rsidRDefault="005C76EE" w:rsidP="005C76EE">
      <w:pPr>
        <w:autoSpaceDE w:val="0"/>
        <w:autoSpaceDN w:val="0"/>
        <w:adjustRightInd w:val="0"/>
        <w:spacing w:line="36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136E44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Appendix </w:t>
      </w:r>
      <w:r w:rsidR="00F000C6" w:rsidRPr="00136E44">
        <w:rPr>
          <w:rFonts w:ascii="Times New Roman" w:hAnsi="Times New Roman" w:cs="Times New Roman"/>
          <w:b/>
          <w:bCs/>
          <w:sz w:val="28"/>
          <w:szCs w:val="28"/>
          <w:lang w:val="en-GB"/>
        </w:rPr>
        <w:t>A</w:t>
      </w:r>
    </w:p>
    <w:p w14:paraId="4F6421A6" w14:textId="054F3B6E" w:rsidR="0058501D" w:rsidRPr="0058501D" w:rsidRDefault="0058501D" w:rsidP="005C76EE">
      <w:pPr>
        <w:autoSpaceDE w:val="0"/>
        <w:autoSpaceDN w:val="0"/>
        <w:adjustRightInd w:val="0"/>
        <w:spacing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Derivation of the thermo-economic model</w:t>
      </w:r>
    </w:p>
    <w:p w14:paraId="2B4365C8" w14:textId="21EAC999" w:rsidR="005C76EE" w:rsidRPr="00136E44" w:rsidRDefault="007901FE" w:rsidP="00136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36E44">
        <w:rPr>
          <w:rFonts w:ascii="Times New Roman" w:hAnsi="Times New Roman" w:cs="Times New Roman"/>
          <w:sz w:val="24"/>
          <w:szCs w:val="24"/>
          <w:shd w:val="clear" w:color="auto" w:fill="FFFFFF"/>
        </w:rPr>
        <w:t>The mathematical procedure underlying the equation Eq. 1</w:t>
      </w:r>
      <w:r w:rsidR="00D11076" w:rsidRPr="00136E44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1F7C75" w:rsidRPr="00136E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36E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on which is based the thermo-economic model </w:t>
      </w:r>
      <w:r w:rsidR="00E15D91" w:rsidRPr="00136E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presented </w:t>
      </w:r>
      <w:r w:rsidR="00D11076" w:rsidRPr="00136E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in </w:t>
      </w:r>
      <w:r w:rsidRPr="00136E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section </w:t>
      </w:r>
      <w:r w:rsidR="009D4FE5" w:rsidRPr="00136E44">
        <w:rPr>
          <w:rFonts w:ascii="Times New Roman" w:hAnsi="Times New Roman" w:cs="Times New Roman"/>
          <w:sz w:val="24"/>
          <w:szCs w:val="24"/>
          <w:shd w:val="clear" w:color="auto" w:fill="FFFFFF"/>
        </w:rPr>
        <w:t>2.1</w:t>
      </w:r>
      <w:r w:rsidRPr="00136E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is illustrated in the present Appendix. </w:t>
      </w:r>
    </w:p>
    <w:p w14:paraId="21CEBBF5" w14:textId="4E3326AB" w:rsidR="007901FE" w:rsidRPr="00136E44" w:rsidRDefault="007901FE" w:rsidP="00136E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E44">
        <w:rPr>
          <w:rFonts w:ascii="Times New Roman" w:hAnsi="Times New Roman" w:cs="Times New Roman"/>
          <w:sz w:val="24"/>
          <w:szCs w:val="24"/>
        </w:rPr>
        <w:t>To fix ideas</w:t>
      </w:r>
      <w:r w:rsidR="0065183A" w:rsidRPr="00136E44">
        <w:rPr>
          <w:rFonts w:ascii="Times New Roman" w:hAnsi="Times New Roman" w:cs="Times New Roman"/>
          <w:sz w:val="24"/>
          <w:szCs w:val="24"/>
        </w:rPr>
        <w:t>,</w:t>
      </w:r>
      <w:r w:rsidRPr="00136E44">
        <w:rPr>
          <w:rFonts w:ascii="Times New Roman" w:hAnsi="Times New Roman" w:cs="Times New Roman"/>
          <w:sz w:val="24"/>
          <w:szCs w:val="24"/>
        </w:rPr>
        <w:t xml:space="preserve"> let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H,1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sub>
        </m:sSub>
      </m:oMath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S,1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sub>
        </m:sSub>
      </m:oMath>
      <w:r w:rsidRPr="00136E44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E907F0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op,</m:t>
            </m:r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sub>
        </m:sSub>
      </m:oMath>
      <w:r w:rsidR="00E907F0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GB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s</m:t>
            </m:r>
          </m:sub>
        </m:sSub>
      </m:oMath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en-GB"/>
          </w:rPr>
          <m:t>d</m:t>
        </m:r>
      </m:oMath>
      <w:r w:rsidRPr="00136E44">
        <w:rPr>
          <w:rFonts w:ascii="Times New Roman" w:eastAsiaTheme="minorEastAsia" w:hAnsi="Times New Roman" w:cs="Times New Roman"/>
          <w:sz w:val="24"/>
          <w:szCs w:val="24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E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c</m:t>
            </m:r>
          </m:sub>
        </m:sSub>
      </m:oMath>
      <w:r w:rsidRPr="00136E44">
        <w:rPr>
          <w:rFonts w:ascii="Times New Roman" w:eastAsiaTheme="minorEastAsia" w:hAnsi="Times New Roman" w:cs="Times New Roman"/>
          <w:sz w:val="24"/>
          <w:szCs w:val="24"/>
          <w:lang w:val="en-GB"/>
        </w:rPr>
        <w:t xml:space="preserve">, and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GB"/>
              </w:rPr>
              <m:t>$</m:t>
            </m:r>
          </m:sub>
        </m:sSub>
      </m:oMath>
      <w:r w:rsidRPr="00136E44">
        <w:rPr>
          <w:rFonts w:ascii="Times New Roman" w:eastAsiaTheme="minorEastAsia" w:hAnsi="Times New Roman" w:cs="Times New Roman"/>
          <w:sz w:val="24"/>
          <w:szCs w:val="24"/>
          <w:lang w:val="en-GB"/>
        </w:rPr>
        <w:t xml:space="preserve"> respectively </w:t>
      </w:r>
      <w:r w:rsidRPr="00136E44">
        <w:rPr>
          <w:rFonts w:ascii="Times New Roman" w:hAnsi="Times New Roman" w:cs="Times New Roman"/>
          <w:sz w:val="24"/>
          <w:szCs w:val="24"/>
        </w:rPr>
        <w:t>designate the following quantities</w:t>
      </w:r>
      <w:r w:rsidR="008F6697">
        <w:rPr>
          <w:rFonts w:ascii="Times New Roman" w:hAnsi="Times New Roman" w:cs="Times New Roman"/>
          <w:sz w:val="24"/>
          <w:szCs w:val="24"/>
        </w:rPr>
        <w:t>.</w:t>
      </w:r>
    </w:p>
    <w:p w14:paraId="1CEA8573" w14:textId="14F13333" w:rsidR="00BB6C58" w:rsidRPr="00136E44" w:rsidRDefault="00B11A56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  <m:r>
              <w:rPr>
                <w:rFonts w:ascii="Cambria Math" w:hAnsi="Cambria Math" w:cs="Times New Roman"/>
                <w:sz w:val="24"/>
                <w:szCs w:val="24"/>
              </w:rPr>
              <m:t>,1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  <m:r>
              <w:rPr>
                <w:rFonts w:ascii="Cambria Math" w:hAnsi="Cambria Math" w:cs="Times New Roman"/>
                <w:sz w:val="24"/>
                <w:szCs w:val="24"/>
              </w:rPr>
              <m:t>,1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sub>
        </m:sSub>
      </m:oMath>
      <w:r w:rsidR="00F96AD8" w:rsidRPr="0075655C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BB6C58" w:rsidRPr="0075655C">
        <w:rPr>
          <w:rFonts w:ascii="Times New Roman" w:eastAsiaTheme="minorEastAsia" w:hAnsi="Times New Roman" w:cs="Times New Roman"/>
          <w:sz w:val="24"/>
          <w:szCs w:val="24"/>
        </w:rPr>
        <w:t>Unit cost per square meter.</w:t>
      </w:r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Amount of money released by the source of the capital for purchasing, installing, and </w:t>
      </w:r>
      <w:r w:rsidR="0065183A" w:rsidRPr="00136E44">
        <w:rPr>
          <w:rFonts w:ascii="Times New Roman" w:eastAsiaTheme="minorEastAsia" w:hAnsi="Times New Roman" w:cs="Times New Roman"/>
          <w:sz w:val="24"/>
          <w:szCs w:val="24"/>
        </w:rPr>
        <w:t>starting up</w:t>
      </w:r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a solar converter power plant accounted for per square meter of its collecting area. In particular,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  <m:r>
              <w:rPr>
                <w:rFonts w:ascii="Cambria Math" w:hAnsi="Cambria Math" w:cs="Times New Roman"/>
                <w:sz w:val="24"/>
                <w:szCs w:val="24"/>
              </w:rPr>
              <m:t>,1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sub>
        </m:sSub>
      </m:oMath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includes the subsystem costs for modules, inverters, Energy Storage System (ESS), structural and electrical BOS, while the fieldwork, office-work and other soft costs are incorporated in the soft cost term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  <m:r>
              <w:rPr>
                <w:rFonts w:ascii="Cambria Math" w:hAnsi="Cambria Math" w:cs="Times New Roman"/>
                <w:sz w:val="24"/>
                <w:szCs w:val="24"/>
              </w:rPr>
              <m:t>,1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sub>
        </m:sSub>
      </m:oMath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. The value is expressed in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$/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7B8FBA97" w14:textId="27E68D72" w:rsidR="00BB6C58" w:rsidRPr="00136E44" w:rsidRDefault="00B11A56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op</m:t>
            </m:r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,</m:t>
            </m:r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sub>
        </m:sSub>
      </m:oMath>
      <w:r w:rsidR="00F96AD8">
        <w:rPr>
          <w:rFonts w:ascii="Times New Roman" w:eastAsiaTheme="minorEastAsia" w:hAnsi="Times New Roman" w:cs="Times New Roman"/>
          <w:sz w:val="24"/>
          <w:szCs w:val="24"/>
          <w:lang w:val="en-GB"/>
        </w:rPr>
        <w:t xml:space="preserve">: </w:t>
      </w:r>
      <w:r w:rsidR="00F96AD8">
        <w:rPr>
          <w:rFonts w:ascii="Times New Roman" w:hAnsi="Times New Roman" w:cs="Times New Roman"/>
          <w:sz w:val="24"/>
          <w:szCs w:val="24"/>
        </w:rPr>
        <w:t>Y</w:t>
      </w:r>
      <w:r w:rsidR="00BB6C58" w:rsidRPr="00136E44">
        <w:rPr>
          <w:rFonts w:ascii="Times New Roman" w:hAnsi="Times New Roman" w:cs="Times New Roman"/>
          <w:sz w:val="24"/>
          <w:szCs w:val="24"/>
        </w:rPr>
        <w:t xml:space="preserve">early </w:t>
      </w:r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operating and maintenance cost, accounted for square meter of PV collecting surface. The value is expressed in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$/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</m:d>
      </m:oMath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14:paraId="3FB40882" w14:textId="784C65A5" w:rsidR="00BB6C58" w:rsidRPr="00136E44" w:rsidRDefault="00B11A56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GB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s</m:t>
            </m:r>
          </m:sub>
        </m:sSub>
      </m:oMath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pay-back time of the whole system composed by collecting converting-surfaces and auxiliary elements as inverter and electrical adapter device. Its value is expressed in number of years,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</m:d>
      </m:oMath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14:paraId="27A8F29E" w14:textId="2709C004" w:rsidR="00BB6C58" w:rsidRPr="00136E44" w:rsidRDefault="00BB6C58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d</m:t>
        </m:r>
      </m:oMath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F96AD8">
        <w:rPr>
          <w:rFonts w:ascii="Times New Roman" w:eastAsiaTheme="minorEastAsia" w:hAnsi="Times New Roman" w:cs="Times New Roman"/>
          <w:sz w:val="24"/>
          <w:szCs w:val="24"/>
        </w:rPr>
        <w:t>Y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>early</w:t>
      </w:r>
      <w:r w:rsidR="00F96AD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>discount rate of investment.</w:t>
      </w:r>
    </w:p>
    <w:p w14:paraId="4E5C125A" w14:textId="65069D02" w:rsidR="00BB6C58" w:rsidRPr="00136E44" w:rsidRDefault="00B11A56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</m:oMath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: yearly </w:t>
      </w:r>
      <w:r w:rsidR="00001081" w:rsidRPr="00526313">
        <w:rPr>
          <w:rFonts w:ascii="Times New Roman" w:eastAsiaTheme="minorEastAsia" w:hAnsi="Times New Roman" w:cs="Times New Roman"/>
          <w:sz w:val="24"/>
          <w:szCs w:val="24"/>
        </w:rPr>
        <w:t>average</w:t>
      </w:r>
      <w:r w:rsidR="000010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amount of useful energy production, supplied by the unit of a solar collecting surface,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GJ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/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)</m:t>
            </m:r>
          </m:e>
        </m:d>
      </m:oMath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14:paraId="49588176" w14:textId="63D7169B" w:rsidR="00BB6C58" w:rsidRPr="00136E44" w:rsidRDefault="00B11A56" w:rsidP="00136E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$</m:t>
            </m:r>
          </m:sub>
        </m:sSub>
      </m:oMath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: maximum admissible monetary remuneration value derived by selling the energy production generated by the solar system. This value should be consistent with the economic growth of a community since it should agree with the affordability range </w:t>
      </w:r>
      <w:r w:rsidR="00BB6C58" w:rsidRPr="00136E44">
        <w:rPr>
          <w:rFonts w:ascii="Times New Roman" w:eastAsia="Courier New" w:hAnsi="Times New Roman" w:cs="Times New Roman"/>
          <w:sz w:val="24"/>
          <w:szCs w:val="24"/>
        </w:rPr>
        <w:t>of energy expenditures identified as sustainable at a global level</w:t>
      </w:r>
      <w:r w:rsidR="00BB6C58" w:rsidRPr="00136E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Its value is expressed in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$/</m:t>
            </m:r>
            <m:r>
              <w:rPr>
                <w:rFonts w:ascii="Cambria Math" w:hAnsi="Cambria Math" w:cs="Times New Roman"/>
                <w:sz w:val="24"/>
                <w:szCs w:val="24"/>
              </w:rPr>
              <m:t>GJ</m:t>
            </m:r>
          </m:e>
        </m:d>
      </m:oMath>
    </w:p>
    <w:p w14:paraId="636B5838" w14:textId="4D8B2B79" w:rsidR="00BB6C58" w:rsidRPr="00136E44" w:rsidRDefault="00B11A56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GB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GB"/>
                  </w:rPr>
                  <m:t>$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∙</m:t>
            </m:r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E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c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represents the maximum admissible income value that </w:t>
      </w:r>
      <w:r w:rsidR="00A8744F" w:rsidRPr="00136E44">
        <w:rPr>
          <w:rFonts w:ascii="Times New Roman" w:eastAsiaTheme="minorEastAsia" w:hAnsi="Times New Roman" w:cs="Times New Roman"/>
          <w:sz w:val="24"/>
          <w:szCs w:val="24"/>
        </w:rPr>
        <w:t>can be</w:t>
      </w:r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achieved from the sale of energy goods, produced on a year-round basis, by a square meter of </w:t>
      </w:r>
      <w:r w:rsidR="00A8744F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a </w:t>
      </w:r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solar </w:t>
      </w:r>
      <w:r w:rsidR="00A8744F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PV </w:t>
      </w:r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collecting area, when it is sold at a unit price in line with the upper limit value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GB"/>
              </w:rPr>
              <m:t>$</m:t>
            </m:r>
          </m:sub>
        </m:sSub>
      </m:oMath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14:paraId="0B4AA451" w14:textId="77777777" w:rsidR="00D733E9" w:rsidRDefault="00D733E9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28AAA01" w14:textId="7796B25D" w:rsidR="004B21C1" w:rsidRPr="00136E44" w:rsidRDefault="004B21C1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A global economic analysis for conventional solar PV technology system can be mathematically interpreted by equation </w:t>
      </w:r>
      <w:r w:rsidR="00D733E9"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>1A</w:t>
      </w:r>
      <w:r w:rsidR="00D733E9"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14:paraId="63DE2E46" w14:textId="0B93BEFC" w:rsidR="004B21C1" w:rsidRPr="00136E44" w:rsidRDefault="004B21C1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TableGrid"/>
        <w:tblW w:w="9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8606"/>
        <w:gridCol w:w="670"/>
      </w:tblGrid>
      <w:tr w:rsidR="005F5BB0" w:rsidRPr="00CA5F70" w14:paraId="42579CA7" w14:textId="77777777" w:rsidTr="00D47796">
        <w:tc>
          <w:tcPr>
            <w:tcW w:w="709" w:type="dxa"/>
          </w:tcPr>
          <w:p w14:paraId="2B7BBCD9" w14:textId="77777777" w:rsidR="005F5BB0" w:rsidRPr="008C19E9" w:rsidRDefault="005F5BB0" w:rsidP="00D47796">
            <w:pPr>
              <w:spacing w:line="360" w:lineRule="auto"/>
              <w:jc w:val="center"/>
              <w:rPr>
                <w:rFonts w:eastAsia="Courier New"/>
                <w:color w:val="000000" w:themeColor="text1"/>
              </w:rPr>
            </w:pPr>
          </w:p>
        </w:tc>
        <w:tc>
          <w:tcPr>
            <w:tcW w:w="8790" w:type="dxa"/>
            <w:vAlign w:val="center"/>
          </w:tcPr>
          <w:p w14:paraId="450887E8" w14:textId="14008DCF" w:rsidR="005F5BB0" w:rsidRPr="00BF2B84" w:rsidRDefault="00B11A56" w:rsidP="00D47796">
            <w:pPr>
              <w:spacing w:line="360" w:lineRule="auto"/>
              <w:jc w:val="both"/>
              <w:rPr>
                <w:rFonts w:eastAsia="Courier New"/>
                <w:sz w:val="24"/>
                <w:szCs w:val="24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H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,1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S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,1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s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GB"/>
                  </w:rPr>
                  <m:t>∙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GB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GB"/>
                      </w:rPr>
                      <m:t>j=1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s</m:t>
                        </m:r>
                      </m:sub>
                    </m:sSub>
                  </m:sup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GB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GB"/>
                              </w:rPr>
                              <m:t>1+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GB"/>
                              </w:rPr>
                              <m:t>d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j</m:t>
                        </m:r>
                      </m:sup>
                    </m:sSup>
                  </m:e>
                </m:nary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GB"/>
                  </w:rPr>
                  <m:t>≤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GB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GB"/>
                              </w:rPr>
                              <m:t>$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∙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GB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op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,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GB"/>
                  </w:rPr>
                  <m:t xml:space="preserve"> 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GB"/>
                      </w:rPr>
                      <m:t>s</m:t>
                    </m:r>
                  </m:sub>
                </m:sSub>
                <m:r>
                  <w:rPr>
                    <w:rFonts w:ascii="Cambria Math" w:eastAsia="Courier New" w:hAnsi="Cambria Math"/>
                    <w:color w:val="000000" w:themeColor="text1"/>
                    <w:sz w:val="24"/>
                    <w:szCs w:val="24"/>
                  </w:rPr>
                  <m:t xml:space="preserve">   </m:t>
                </m:r>
              </m:oMath>
            </m:oMathPara>
          </w:p>
        </w:tc>
        <w:tc>
          <w:tcPr>
            <w:tcW w:w="473" w:type="dxa"/>
            <w:vAlign w:val="center"/>
          </w:tcPr>
          <w:p w14:paraId="73529629" w14:textId="4CF7AE4C" w:rsidR="005F5BB0" w:rsidRPr="00CA5F70" w:rsidRDefault="005F5BB0" w:rsidP="00D4779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bookmarkStart w:id="0" w:name="GES_equation_no_booster"/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begin"/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instrText xml:space="preserve"> SEQ Eq \* MERGEFORMAT </w:instrTex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separate"/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end"/>
            </w:r>
            <w:bookmarkEnd w:id="0"/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t>A)</w:t>
            </w:r>
          </w:p>
        </w:tc>
      </w:tr>
    </w:tbl>
    <w:p w14:paraId="0706E4D5" w14:textId="77777777" w:rsidR="007901FE" w:rsidRPr="00136E44" w:rsidRDefault="007901FE" w:rsidP="00136E44">
      <w:pPr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GB"/>
        </w:rPr>
      </w:pPr>
    </w:p>
    <w:p w14:paraId="137EEAEB" w14:textId="29894485" w:rsidR="007901FE" w:rsidRPr="00136E44" w:rsidRDefault="004B21C1" w:rsidP="005F5BB0">
      <w:pPr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It states the conditions for which a square meter of a solar conversion system can be manufactured, installed, operated, and maintained, producing an amount of energy that generates a profit greater than zero when it is sold at a price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GB"/>
              </w:rPr>
              <m:t>$</m:t>
            </m:r>
          </m:sub>
        </m:sSub>
      </m:oMath>
      <w:r w:rsidR="00CA5F70">
        <w:rPr>
          <w:rFonts w:ascii="Times New Roman" w:eastAsiaTheme="minorEastAsia" w:hAnsi="Times New Roman" w:cs="Times New Roman"/>
          <w:sz w:val="24"/>
          <w:szCs w:val="24"/>
          <w:lang w:val="en-GB"/>
        </w:rPr>
        <w:t xml:space="preserve">. With such a value, 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economies stay broadly within the range of energy-expenditures identified as globally sustainable. </w:t>
      </w:r>
    </w:p>
    <w:p w14:paraId="282439B5" w14:textId="19F84C78" w:rsidR="00BB6C58" w:rsidRDefault="00BB6C58" w:rsidP="00136E44">
      <w:pPr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36E44">
        <w:rPr>
          <w:rFonts w:ascii="Times New Roman" w:eastAsiaTheme="minorEastAsia" w:hAnsi="Times New Roman" w:cs="Times New Roman"/>
          <w:sz w:val="24"/>
          <w:szCs w:val="24"/>
        </w:rPr>
        <w:t>The inequality Eq. 1</w:t>
      </w:r>
      <w:r w:rsidR="004B21C1" w:rsidRPr="00136E44">
        <w:rPr>
          <w:rFonts w:ascii="Times New Roman" w:eastAsiaTheme="minorEastAsia" w:hAnsi="Times New Roman" w:cs="Times New Roman"/>
          <w:sz w:val="24"/>
          <w:szCs w:val="24"/>
        </w:rPr>
        <w:t>A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can be reduced as a constraint expression on the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</m:oMath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value, Eq. 2</w:t>
      </w:r>
      <w:r w:rsidR="00F327D3" w:rsidRPr="00136E44">
        <w:rPr>
          <w:rFonts w:ascii="Times New Roman" w:eastAsiaTheme="minorEastAsia" w:hAnsi="Times New Roman" w:cs="Times New Roman"/>
          <w:sz w:val="24"/>
          <w:szCs w:val="24"/>
        </w:rPr>
        <w:t>A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14:paraId="264FE712" w14:textId="77777777" w:rsidR="00CA5F70" w:rsidRDefault="00CA5F70" w:rsidP="00136E44">
      <w:pPr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TableGrid"/>
        <w:tblW w:w="9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8608"/>
        <w:gridCol w:w="670"/>
      </w:tblGrid>
      <w:tr w:rsidR="00CA5F70" w:rsidRPr="00BD5127" w14:paraId="7545C95E" w14:textId="77777777" w:rsidTr="00D47796">
        <w:tc>
          <w:tcPr>
            <w:tcW w:w="709" w:type="dxa"/>
          </w:tcPr>
          <w:p w14:paraId="080982C1" w14:textId="77777777" w:rsidR="00CA5F70" w:rsidRPr="008C19E9" w:rsidRDefault="00CA5F70" w:rsidP="00D47796">
            <w:pPr>
              <w:spacing w:line="360" w:lineRule="auto"/>
              <w:jc w:val="center"/>
              <w:rPr>
                <w:rFonts w:eastAsia="Courier New"/>
                <w:color w:val="000000" w:themeColor="text1"/>
              </w:rPr>
            </w:pPr>
          </w:p>
        </w:tc>
        <w:tc>
          <w:tcPr>
            <w:tcW w:w="8790" w:type="dxa"/>
            <w:vAlign w:val="center"/>
          </w:tcPr>
          <w:p w14:paraId="6FE9E1E7" w14:textId="293BA794" w:rsidR="00CA5F70" w:rsidRPr="00BF2B84" w:rsidRDefault="00B11A56" w:rsidP="00D47796">
            <w:pPr>
              <w:spacing w:line="360" w:lineRule="auto"/>
              <w:jc w:val="both"/>
              <w:rPr>
                <w:rFonts w:eastAsia="Courier New"/>
                <w:sz w:val="24"/>
                <w:szCs w:val="24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≥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$</m:t>
                        </m:r>
                      </m:sub>
                    </m:sSub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H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,1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m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S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,1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m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sub>
                        </m:sSub>
                      </m:num>
                      <m:den>
                        <w:bookmarkStart w:id="1" w:name="_Hlk160876950"/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GB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GB"/>
                                  </w:rPr>
                                  <m:t>s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w:bookmarkEnd w:id="1"/>
                      </m:den>
                    </m:f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j=1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GB"/>
                              </w:rPr>
                              <m:t>s</m:t>
                            </m:r>
                          </m:sub>
                        </m:sSub>
                      </m:sup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  <w:lang w:val="en-GB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  <w:lang w:val="en-GB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1+</m:t>
                                </m:r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GB"/>
                                  </w:rPr>
                                  <m:t>d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GB"/>
                              </w:rPr>
                              <m:t>j</m:t>
                            </m:r>
                          </m:sup>
                        </m:sSup>
                      </m:e>
                    </m:nary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op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,1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="Courier New" w:hAnsi="Cambria Math"/>
                    <w:color w:val="000000" w:themeColor="text1"/>
                    <w:sz w:val="24"/>
                    <w:szCs w:val="24"/>
                  </w:rPr>
                  <m:t xml:space="preserve">   </m:t>
                </m:r>
              </m:oMath>
            </m:oMathPara>
          </w:p>
        </w:tc>
        <w:tc>
          <w:tcPr>
            <w:tcW w:w="473" w:type="dxa"/>
            <w:vAlign w:val="center"/>
          </w:tcPr>
          <w:p w14:paraId="7A8C592B" w14:textId="09315FC6" w:rsidR="00CA5F70" w:rsidRPr="00CA5F70" w:rsidRDefault="00CA5F70" w:rsidP="00D4779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begin"/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instrText xml:space="preserve"> SEQ Eq \* MERGEFORMAT </w:instrTex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separate"/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end"/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t>A)</w:t>
            </w:r>
          </w:p>
        </w:tc>
      </w:tr>
    </w:tbl>
    <w:p w14:paraId="2372D95D" w14:textId="77777777" w:rsidR="00CA5F70" w:rsidRPr="00136E44" w:rsidRDefault="00CA5F70" w:rsidP="00136E44">
      <w:pPr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498FE69" w14:textId="7F46A947" w:rsidR="00BB6C58" w:rsidRPr="00136E44" w:rsidRDefault="00BB6C58" w:rsidP="00136E44">
      <w:pPr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where the right-hand term takes on the meaning of a minimal yearly amount of </w:t>
      </w:r>
      <w:r w:rsidR="00CA5F70" w:rsidRPr="00136E44">
        <w:rPr>
          <w:rFonts w:ascii="Times New Roman" w:eastAsiaTheme="minorEastAsia" w:hAnsi="Times New Roman" w:cs="Times New Roman"/>
          <w:sz w:val="24"/>
          <w:szCs w:val="24"/>
        </w:rPr>
        <w:t>energy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good that, each square meter of a solar energy converting surface, should supply for satisfying the economic constraints applied on the source of the capital and on the global productive system. </w:t>
      </w:r>
    </w:p>
    <w:p w14:paraId="2C64EB1F" w14:textId="215D968B" w:rsidR="00BB6C58" w:rsidRDefault="00CA5F70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T</w:t>
      </w:r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he quantity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</m:oMath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can be </w:t>
      </w:r>
      <w:r>
        <w:rPr>
          <w:rFonts w:ascii="Times New Roman" w:eastAsiaTheme="minorEastAsia" w:hAnsi="Times New Roman" w:cs="Times New Roman"/>
          <w:sz w:val="24"/>
          <w:szCs w:val="24"/>
        </w:rPr>
        <w:t>seen</w:t>
      </w:r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as a function of an energy conversion efficiency coefficient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η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lim,ec</m:t>
            </m:r>
          </m:sub>
        </m:sSub>
      </m:oMath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multiplied by the value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φ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s</m:t>
            </m:r>
          </m:sub>
        </m:sSub>
      </m:oMath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, representing the yearly available amount of </w:t>
      </w:r>
      <w:r w:rsidR="00BB6C58" w:rsidRPr="00136E44">
        <w:rPr>
          <w:rFonts w:ascii="Times New Roman" w:hAnsi="Times New Roman" w:cs="Times New Roman"/>
          <w:sz w:val="24"/>
          <w:szCs w:val="24"/>
          <w:shd w:val="clear" w:color="auto" w:fill="FFFFFF"/>
        </w:rPr>
        <w:t>the total radiant exposure,</w:t>
      </w:r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per square meter of collectable surface, expressed in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GJ/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(m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y)</m:t>
            </m:r>
          </m:e>
        </m:d>
      </m:oMath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14:paraId="5E0ED77B" w14:textId="77777777" w:rsidR="00CA5F70" w:rsidRPr="00136E44" w:rsidRDefault="00CA5F70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TableGrid"/>
        <w:tblW w:w="9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"/>
        <w:gridCol w:w="8605"/>
        <w:gridCol w:w="670"/>
      </w:tblGrid>
      <w:tr w:rsidR="00CA5F70" w:rsidRPr="00BD5127" w14:paraId="7363E91C" w14:textId="77777777" w:rsidTr="00D47796">
        <w:tc>
          <w:tcPr>
            <w:tcW w:w="709" w:type="dxa"/>
          </w:tcPr>
          <w:p w14:paraId="7363533F" w14:textId="77777777" w:rsidR="00CA5F70" w:rsidRPr="008C19E9" w:rsidRDefault="00CA5F70" w:rsidP="00D47796">
            <w:pPr>
              <w:spacing w:line="360" w:lineRule="auto"/>
              <w:jc w:val="center"/>
              <w:rPr>
                <w:rFonts w:eastAsia="Courier New"/>
                <w:color w:val="000000" w:themeColor="text1"/>
              </w:rPr>
            </w:pPr>
          </w:p>
        </w:tc>
        <w:tc>
          <w:tcPr>
            <w:tcW w:w="8790" w:type="dxa"/>
            <w:vAlign w:val="center"/>
          </w:tcPr>
          <w:p w14:paraId="447D8D99" w14:textId="2B666063" w:rsidR="00CA5F70" w:rsidRPr="00CA5F70" w:rsidRDefault="00B11A56" w:rsidP="00D47796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φ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s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lim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ec</m:t>
                    </m:r>
                  </m:sub>
                </m:sSub>
              </m:oMath>
            </m:oMathPara>
          </w:p>
        </w:tc>
        <w:tc>
          <w:tcPr>
            <w:tcW w:w="473" w:type="dxa"/>
            <w:vAlign w:val="center"/>
          </w:tcPr>
          <w:p w14:paraId="1FAE0E36" w14:textId="55A703D7" w:rsidR="00CA5F70" w:rsidRPr="00CA5F70" w:rsidRDefault="00CA5F70" w:rsidP="00D4779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begin"/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instrText xml:space="preserve"> SEQ Eq \* MERGEFORMAT </w:instrTex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>3</w: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end"/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t>A)</w:t>
            </w:r>
          </w:p>
        </w:tc>
      </w:tr>
    </w:tbl>
    <w:p w14:paraId="369CCA2C" w14:textId="77777777" w:rsidR="00BB6C58" w:rsidRPr="00136E44" w:rsidRDefault="00BB6C58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EE48C2C" w14:textId="1903B875" w:rsidR="00BB6C58" w:rsidRPr="00136E44" w:rsidRDefault="00BB6C58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val="en-GB"/>
        </w:rPr>
      </w:pP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The parameter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η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min,ec</m:t>
            </m:r>
          </m:sub>
        </m:sSub>
      </m:oMath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dimensionally represents an energy production</w:t>
      </w:r>
      <w:r w:rsidRPr="0052631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16DA7" w:rsidRPr="00526313">
        <w:rPr>
          <w:rFonts w:ascii="Times New Roman" w:eastAsiaTheme="minorEastAsia" w:hAnsi="Times New Roman" w:cs="Times New Roman"/>
          <w:sz w:val="24"/>
          <w:szCs w:val="24"/>
        </w:rPr>
        <w:t xml:space="preserve">average </w:t>
      </w:r>
      <w:r w:rsidRPr="00526313">
        <w:rPr>
          <w:rFonts w:ascii="Times New Roman" w:eastAsiaTheme="minorEastAsia" w:hAnsi="Times New Roman" w:cs="Times New Roman"/>
          <w:sz w:val="24"/>
          <w:szCs w:val="24"/>
        </w:rPr>
        <w:t>rate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and takes on the meaning of a </w:t>
      </w:r>
      <w:proofErr w:type="gramStart"/>
      <w:r w:rsidRPr="00136E44">
        <w:rPr>
          <w:rFonts w:ascii="Times New Roman" w:eastAsiaTheme="minorEastAsia" w:hAnsi="Times New Roman" w:cs="Times New Roman"/>
          <w:sz w:val="24"/>
          <w:szCs w:val="24"/>
        </w:rPr>
        <w:t>lower limit</w:t>
      </w:r>
      <w:proofErr w:type="gramEnd"/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efficiency rate whose value </w:t>
      </w:r>
      <w:r w:rsidR="00916DA7" w:rsidRPr="00526313">
        <w:rPr>
          <w:rFonts w:ascii="Times New Roman" w:eastAsiaTheme="minorEastAsia" w:hAnsi="Times New Roman" w:cs="Times New Roman"/>
          <w:sz w:val="24"/>
          <w:szCs w:val="24"/>
        </w:rPr>
        <w:t>turns out</w:t>
      </w:r>
      <w:r w:rsidRPr="00526313">
        <w:rPr>
          <w:rFonts w:ascii="Times New Roman" w:eastAsiaTheme="minorEastAsia" w:hAnsi="Times New Roman" w:cs="Times New Roman"/>
          <w:sz w:val="24"/>
          <w:szCs w:val="24"/>
        </w:rPr>
        <w:t xml:space="preserve"> to 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be ruled by the principle of the economic sense. </w:t>
      </w:r>
    </w:p>
    <w:p w14:paraId="2913C4F4" w14:textId="77777777" w:rsidR="00BB6C58" w:rsidRPr="00136E44" w:rsidRDefault="00BB6C58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767786F3" w14:textId="714B1A07" w:rsidR="00BB6C58" w:rsidRPr="00136E44" w:rsidRDefault="00BB6C58" w:rsidP="00136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The operating cost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op</m:t>
            </m:r>
            <m:r>
              <w:rPr>
                <w:rFonts w:ascii="Cambria Math" w:hAnsi="Cambria Math" w:cs="Times New Roman"/>
                <w:sz w:val="24"/>
                <w:szCs w:val="24"/>
              </w:rPr>
              <m:t>,1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sub>
        </m:sSub>
      </m:oMath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of the system converter </w:t>
      </w:r>
      <w:r w:rsidR="00AE23DD">
        <w:rPr>
          <w:rFonts w:ascii="Times New Roman" w:eastAsiaTheme="minorEastAsia" w:hAnsi="Times New Roman" w:cs="Times New Roman"/>
          <w:sz w:val="24"/>
          <w:szCs w:val="24"/>
        </w:rPr>
        <w:t>is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driven by the monetary remuneration derived by selling </w:t>
      </w:r>
      <w:r w:rsidR="00AE23DD" w:rsidRPr="00136E44">
        <w:rPr>
          <w:rFonts w:ascii="Times New Roman" w:eastAsiaTheme="minorEastAsia" w:hAnsi="Times New Roman" w:cs="Times New Roman"/>
          <w:sz w:val="24"/>
          <w:szCs w:val="24"/>
        </w:rPr>
        <w:t>energy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production. Therefore</w:t>
      </w:r>
      <w:r w:rsidR="00AE23DD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op</m:t>
            </m:r>
            <m:r>
              <w:rPr>
                <w:rFonts w:ascii="Cambria Math" w:hAnsi="Cambria Math" w:cs="Times New Roman"/>
                <w:sz w:val="24"/>
                <w:szCs w:val="24"/>
              </w:rPr>
              <m:t>,1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sub>
        </m:sSub>
      </m:oMath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may be expressed proportionally to a fraction </w:t>
      </w:r>
      <m:oMath>
        <m:r>
          <w:rPr>
            <w:rFonts w:ascii="Cambria Math" w:hAnsi="Cambria Math" w:cs="Times New Roman"/>
            <w:sz w:val="24"/>
            <w:szCs w:val="24"/>
          </w:rPr>
          <m:t>α</m:t>
        </m:r>
      </m:oMath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of the product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$,max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∙E</m:t>
        </m:r>
      </m:oMath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, according to the following Eq. </w:t>
      </w:r>
      <w:r w:rsidR="00AE23DD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4B21C1" w:rsidRPr="00136E44">
        <w:rPr>
          <w:rFonts w:ascii="Times New Roman" w:eastAsiaTheme="minorEastAsia" w:hAnsi="Times New Roman" w:cs="Times New Roman"/>
          <w:sz w:val="24"/>
          <w:szCs w:val="24"/>
        </w:rPr>
        <w:t>4A</w:t>
      </w:r>
      <w:r w:rsidR="00AE23DD"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14:paraId="62810EF6" w14:textId="77777777" w:rsidR="00BB6C58" w:rsidRDefault="00BB6C58" w:rsidP="00136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TableGrid"/>
        <w:tblW w:w="9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"/>
        <w:gridCol w:w="8605"/>
        <w:gridCol w:w="670"/>
      </w:tblGrid>
      <w:tr w:rsidR="00AE23DD" w:rsidRPr="00BD5127" w14:paraId="464E54E8" w14:textId="77777777" w:rsidTr="00D47796">
        <w:tc>
          <w:tcPr>
            <w:tcW w:w="709" w:type="dxa"/>
          </w:tcPr>
          <w:p w14:paraId="134CF7AC" w14:textId="77777777" w:rsidR="00AE23DD" w:rsidRPr="008C19E9" w:rsidRDefault="00AE23DD" w:rsidP="00D47796">
            <w:pPr>
              <w:spacing w:line="360" w:lineRule="auto"/>
              <w:jc w:val="center"/>
              <w:rPr>
                <w:rFonts w:eastAsia="Courier New"/>
                <w:color w:val="000000" w:themeColor="text1"/>
              </w:rPr>
            </w:pPr>
          </w:p>
        </w:tc>
        <w:tc>
          <w:tcPr>
            <w:tcW w:w="8790" w:type="dxa"/>
            <w:vAlign w:val="center"/>
          </w:tcPr>
          <w:p w14:paraId="0AC6478C" w14:textId="595D4533" w:rsidR="00AE23DD" w:rsidRPr="00CA5F70" w:rsidRDefault="00B11A56" w:rsidP="00D47796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op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,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α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$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∙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α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$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31.54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s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lim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ec</m:t>
                    </m:r>
                  </m:sub>
                </m:sSub>
              </m:oMath>
            </m:oMathPara>
          </w:p>
        </w:tc>
        <w:tc>
          <w:tcPr>
            <w:tcW w:w="473" w:type="dxa"/>
            <w:vAlign w:val="center"/>
          </w:tcPr>
          <w:p w14:paraId="73B372F7" w14:textId="410808EA" w:rsidR="00AE23DD" w:rsidRPr="00CA5F70" w:rsidRDefault="00AE23DD" w:rsidP="00D4779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begin"/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instrText xml:space="preserve"> SEQ Eq \* MERGEFORMAT </w:instrTex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>4</w: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end"/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t>A)</w:t>
            </w:r>
          </w:p>
        </w:tc>
      </w:tr>
    </w:tbl>
    <w:p w14:paraId="6BED8D27" w14:textId="77777777" w:rsidR="00AE23DD" w:rsidRPr="00136E44" w:rsidRDefault="00AE23DD" w:rsidP="00136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A61155A" w14:textId="20A1CD63" w:rsidR="00BB6C58" w:rsidRPr="00136E44" w:rsidRDefault="00BB6C58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36E44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Once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</m:oMath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op,</m:t>
            </m:r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sub>
        </m:sSub>
      </m:oMath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terms of Eq. </w:t>
      </w:r>
      <w:r w:rsidR="00AE23DD"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4B21C1" w:rsidRPr="00136E44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AE23DD"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E23DD">
        <w:rPr>
          <w:rFonts w:ascii="Times New Roman" w:eastAsiaTheme="minorEastAsia" w:hAnsi="Times New Roman" w:cs="Times New Roman"/>
          <w:sz w:val="24"/>
          <w:szCs w:val="24"/>
        </w:rPr>
        <w:t xml:space="preserve">are 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replaced respectively by equations Eq. </w:t>
      </w:r>
      <w:r w:rsidR="00FB4EF5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4B21C1" w:rsidRPr="00136E44">
        <w:rPr>
          <w:rFonts w:ascii="Times New Roman" w:eastAsiaTheme="minorEastAsia" w:hAnsi="Times New Roman" w:cs="Times New Roman"/>
          <w:sz w:val="24"/>
          <w:szCs w:val="24"/>
        </w:rPr>
        <w:t>3A</w:t>
      </w:r>
      <w:r w:rsidR="00FB4EF5"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and </w:t>
      </w:r>
      <w:r w:rsidR="00FB4EF5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4B21C1" w:rsidRPr="00136E44">
        <w:rPr>
          <w:rFonts w:ascii="Times New Roman" w:eastAsiaTheme="minorEastAsia" w:hAnsi="Times New Roman" w:cs="Times New Roman"/>
          <w:sz w:val="24"/>
          <w:szCs w:val="24"/>
        </w:rPr>
        <w:t>4A</w:t>
      </w:r>
      <w:r w:rsidR="00FB4EF5"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FB4EF5" w:rsidRPr="00FB4EF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B4EF5" w:rsidRPr="00136E44">
        <w:rPr>
          <w:rFonts w:ascii="Times New Roman" w:eastAsiaTheme="minorEastAsia" w:hAnsi="Times New Roman" w:cs="Times New Roman"/>
          <w:sz w:val="24"/>
          <w:szCs w:val="24"/>
        </w:rPr>
        <w:t>Eq.</w:t>
      </w:r>
      <w:r w:rsidR="00FB4EF5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 w:rsidR="00FB4EF5" w:rsidRPr="00136E44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FB4EF5">
        <w:rPr>
          <w:rFonts w:ascii="Times New Roman" w:eastAsiaTheme="minorEastAsia" w:hAnsi="Times New Roman" w:cs="Times New Roman"/>
          <w:sz w:val="24"/>
          <w:szCs w:val="24"/>
        </w:rPr>
        <w:t>A)</w:t>
      </w:r>
      <w:r w:rsidR="001D3FFF">
        <w:rPr>
          <w:rFonts w:ascii="Times New Roman" w:eastAsiaTheme="minorEastAsia" w:hAnsi="Times New Roman" w:cs="Times New Roman"/>
          <w:sz w:val="24"/>
          <w:szCs w:val="24"/>
        </w:rPr>
        <w:t xml:space="preserve">, by </w:t>
      </w:r>
      <w:r w:rsidR="005D4FC1">
        <w:rPr>
          <w:rFonts w:ascii="Times New Roman" w:eastAsiaTheme="minorEastAsia" w:hAnsi="Times New Roman" w:cs="Times New Roman"/>
          <w:sz w:val="24"/>
          <w:szCs w:val="24"/>
        </w:rPr>
        <w:t>solving for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η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lim,ec</m:t>
            </m:r>
          </m:sub>
        </m:sSub>
      </m:oMath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, reduces to Eq. </w:t>
      </w:r>
      <w:r w:rsidR="009D0A73">
        <w:rPr>
          <w:rFonts w:ascii="Times New Roman" w:eastAsiaTheme="minorEastAsia" w:hAnsi="Times New Roman" w:cs="Times New Roman"/>
          <w:sz w:val="24"/>
          <w:szCs w:val="24"/>
        </w:rPr>
        <w:t>(5A)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14:paraId="297D1907" w14:textId="77777777" w:rsidR="00BB6C58" w:rsidRDefault="00BB6C58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trike/>
          <w:sz w:val="24"/>
          <w:szCs w:val="24"/>
        </w:rPr>
      </w:pPr>
    </w:p>
    <w:tbl>
      <w:tblPr>
        <w:tblStyle w:val="TableGrid"/>
        <w:tblW w:w="9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8606"/>
        <w:gridCol w:w="670"/>
      </w:tblGrid>
      <w:tr w:rsidR="009D0A73" w:rsidRPr="00BD5127" w14:paraId="76450B75" w14:textId="77777777" w:rsidTr="00D47796">
        <w:tc>
          <w:tcPr>
            <w:tcW w:w="709" w:type="dxa"/>
          </w:tcPr>
          <w:p w14:paraId="7CFA4B52" w14:textId="77777777" w:rsidR="009D0A73" w:rsidRPr="008C19E9" w:rsidRDefault="009D0A73" w:rsidP="00D47796">
            <w:pPr>
              <w:spacing w:line="360" w:lineRule="auto"/>
              <w:jc w:val="center"/>
              <w:rPr>
                <w:rFonts w:eastAsia="Courier New"/>
                <w:color w:val="000000" w:themeColor="text1"/>
              </w:rPr>
            </w:pPr>
          </w:p>
        </w:tc>
        <w:tc>
          <w:tcPr>
            <w:tcW w:w="8790" w:type="dxa"/>
            <w:vAlign w:val="center"/>
          </w:tcPr>
          <w:p w14:paraId="29289056" w14:textId="286D6458" w:rsidR="009D0A73" w:rsidRPr="00CA5F70" w:rsidRDefault="00B11A56" w:rsidP="00D47796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lim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ec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≥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GB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j=1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GB"/>
                              </w:rPr>
                              <m:t>s</m:t>
                            </m:r>
                          </m:sub>
                        </m:sSub>
                      </m:sup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  <w:lang w:val="en-GB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  <w:lang w:val="en-GB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1+</m:t>
                                </m:r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GB"/>
                                  </w:rPr>
                                  <m:t>d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GB"/>
                              </w:rPr>
                              <m:t>j</m:t>
                            </m:r>
                          </m:sup>
                        </m:sSup>
                      </m:e>
                    </m:nary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GB"/>
                              </w:rPr>
                              <m:t>s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GB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31.53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H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,1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m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S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,1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m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$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s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1-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GB"/>
                          </w:rPr>
                          <m:t>α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473" w:type="dxa"/>
            <w:vAlign w:val="center"/>
          </w:tcPr>
          <w:p w14:paraId="1435FD59" w14:textId="5E64A315" w:rsidR="009D0A73" w:rsidRPr="00CA5F70" w:rsidRDefault="00E1498E" w:rsidP="00D4779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begin"/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instrText xml:space="preserve"> SEQ Eq \* MERGEFORMAT </w:instrTex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separate"/>
            </w:r>
            <w:r w:rsidR="006220F4"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>5</w: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end"/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t>A)</w:t>
            </w:r>
          </w:p>
        </w:tc>
      </w:tr>
    </w:tbl>
    <w:p w14:paraId="70F187F9" w14:textId="77777777" w:rsidR="009D0A73" w:rsidRPr="00136E44" w:rsidRDefault="009D0A73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trike/>
          <w:sz w:val="24"/>
          <w:szCs w:val="24"/>
        </w:rPr>
      </w:pPr>
    </w:p>
    <w:p w14:paraId="7B2C23E9" w14:textId="6F91D5E5" w:rsidR="00BB6C58" w:rsidRPr="00136E44" w:rsidRDefault="00BB6C58" w:rsidP="00136E44">
      <w:pPr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Eq. </w:t>
      </w:r>
      <w:r w:rsidR="009D0A73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F327D3" w:rsidRPr="00136E44">
        <w:rPr>
          <w:rFonts w:ascii="Times New Roman" w:eastAsiaTheme="minorEastAsia" w:hAnsi="Times New Roman" w:cs="Times New Roman"/>
          <w:sz w:val="24"/>
          <w:szCs w:val="24"/>
        </w:rPr>
        <w:t>5A</w:t>
      </w:r>
      <w:r w:rsidR="009D0A73"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determines the lower limit of the </w:t>
      </w:r>
      <w:r w:rsidR="00724315">
        <w:rPr>
          <w:rFonts w:ascii="Times New Roman" w:eastAsiaTheme="minorEastAsia" w:hAnsi="Times New Roman" w:cs="Times New Roman"/>
          <w:sz w:val="24"/>
          <w:szCs w:val="24"/>
        </w:rPr>
        <w:t xml:space="preserve">average 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>efficiency rate for which the conditions of economic sustainability are satisfied</w:t>
      </w:r>
      <w:r w:rsidR="00E51C9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51C93" w:rsidRPr="00526313">
        <w:rPr>
          <w:rFonts w:ascii="Times New Roman" w:eastAsiaTheme="minorEastAsia" w:hAnsi="Times New Roman" w:cs="Times New Roman"/>
          <w:sz w:val="24"/>
          <w:szCs w:val="24"/>
        </w:rPr>
        <w:t>over the</w:t>
      </w:r>
      <w:r w:rsidR="009A1D15" w:rsidRPr="00526313">
        <w:rPr>
          <w:rFonts w:ascii="Times New Roman" w:eastAsiaTheme="minorEastAsia" w:hAnsi="Times New Roman" w:cs="Times New Roman"/>
          <w:sz w:val="24"/>
          <w:szCs w:val="24"/>
        </w:rPr>
        <w:t xml:space="preserve"> adopted time span</w:t>
      </w:r>
      <w:r w:rsidRPr="00526313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14:paraId="128FC8EE" w14:textId="14B9E20C" w:rsidR="00A020AC" w:rsidRDefault="00A020AC" w:rsidP="00136E44">
      <w:pPr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An interesting step forward can be taken by observing that </w:t>
      </w:r>
      <w:r w:rsidRPr="00136E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the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H,1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sub>
        </m:sSub>
      </m:oMath>
      <w:r w:rsidRPr="00136E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S,1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sub>
        </m:sSub>
      </m:oMath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36E44">
        <w:rPr>
          <w:rFonts w:ascii="Times New Roman" w:hAnsi="Times New Roman" w:cs="Times New Roman"/>
          <w:sz w:val="24"/>
          <w:szCs w:val="24"/>
          <w:shd w:val="clear" w:color="auto" w:fill="FFFFFF"/>
        </w:rPr>
        <w:t>quantities, defined as cost</w:t>
      </w:r>
      <w:r w:rsidR="00F327D3" w:rsidRPr="00136E44">
        <w:rPr>
          <w:rFonts w:ascii="Times New Roman" w:hAnsi="Times New Roman" w:cs="Times New Roman"/>
          <w:sz w:val="24"/>
          <w:szCs w:val="24"/>
          <w:shd w:val="clear" w:color="auto" w:fill="FFFFFF"/>
        </w:rPr>
        <w:t>s</w:t>
      </w:r>
      <w:r w:rsidRPr="00136E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per square meter, can be correlated to the 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>costs per peak of power unit through the conversion efficiency coefficient with which a specific power plant is experimentally featured and is also commercially rated:</w:t>
      </w:r>
    </w:p>
    <w:tbl>
      <w:tblPr>
        <w:tblStyle w:val="TableGrid"/>
        <w:tblW w:w="9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8"/>
        <w:gridCol w:w="8604"/>
        <w:gridCol w:w="670"/>
      </w:tblGrid>
      <w:tr w:rsidR="00526313" w:rsidRPr="00BD5127" w14:paraId="0ABAA647" w14:textId="77777777" w:rsidTr="00626B0A">
        <w:tc>
          <w:tcPr>
            <w:tcW w:w="709" w:type="dxa"/>
          </w:tcPr>
          <w:p w14:paraId="6BDEC829" w14:textId="77777777" w:rsidR="00526313" w:rsidRPr="008C19E9" w:rsidRDefault="00526313" w:rsidP="00626B0A">
            <w:pPr>
              <w:spacing w:line="360" w:lineRule="auto"/>
              <w:jc w:val="center"/>
              <w:rPr>
                <w:rFonts w:eastAsia="Courier New"/>
                <w:color w:val="000000" w:themeColor="text1"/>
              </w:rPr>
            </w:pPr>
          </w:p>
        </w:tc>
        <w:tc>
          <w:tcPr>
            <w:tcW w:w="8790" w:type="dxa"/>
            <w:vAlign w:val="center"/>
          </w:tcPr>
          <w:p w14:paraId="5CB1AD8D" w14:textId="3CEA94E3" w:rsidR="00526313" w:rsidRPr="00CA5F70" w:rsidRDefault="00526313" w:rsidP="00626B0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H,1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sub>
                </m:sSub>
                <m:r>
                  <w:rPr>
                    <w:rFonts w:ascii="Cambria Math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exp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stc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</w:rPr>
                  <m:t xml:space="preserve"> 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H,1W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,</m:t>
                </m:r>
              </m:oMath>
            </m:oMathPara>
          </w:p>
        </w:tc>
        <w:tc>
          <w:tcPr>
            <w:tcW w:w="473" w:type="dxa"/>
            <w:vAlign w:val="center"/>
          </w:tcPr>
          <w:p w14:paraId="275BE05A" w14:textId="517DE48C" w:rsidR="00526313" w:rsidRPr="00CA5F70" w:rsidRDefault="00526313" w:rsidP="00626B0A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begin"/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instrText xml:space="preserve"> SEQ Eq \* MERGEFORMAT </w:instrTex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>6</w: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end"/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t>A)</w:t>
            </w:r>
          </w:p>
        </w:tc>
      </w:tr>
    </w:tbl>
    <w:p w14:paraId="0731E91A" w14:textId="115D69D0" w:rsidR="00840B58" w:rsidRDefault="00840B58" w:rsidP="000B1DC6">
      <w:pPr>
        <w:spacing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TableGrid"/>
        <w:tblW w:w="9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8"/>
        <w:gridCol w:w="8604"/>
        <w:gridCol w:w="670"/>
      </w:tblGrid>
      <w:tr w:rsidR="00E1498E" w:rsidRPr="00BD5127" w14:paraId="35977226" w14:textId="77777777" w:rsidTr="00526313">
        <w:tc>
          <w:tcPr>
            <w:tcW w:w="698" w:type="dxa"/>
          </w:tcPr>
          <w:p w14:paraId="5C117D27" w14:textId="77777777" w:rsidR="00E1498E" w:rsidRPr="008C19E9" w:rsidRDefault="00E1498E" w:rsidP="00D47796">
            <w:pPr>
              <w:spacing w:line="360" w:lineRule="auto"/>
              <w:jc w:val="center"/>
              <w:rPr>
                <w:rFonts w:eastAsia="Courier New"/>
                <w:color w:val="000000" w:themeColor="text1"/>
              </w:rPr>
            </w:pPr>
          </w:p>
        </w:tc>
        <w:tc>
          <w:tcPr>
            <w:tcW w:w="8604" w:type="dxa"/>
            <w:vAlign w:val="center"/>
          </w:tcPr>
          <w:p w14:paraId="25FB17C9" w14:textId="34437536" w:rsidR="00E1498E" w:rsidRPr="00C40B6D" w:rsidRDefault="00526313" w:rsidP="00D47796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trike/>
                <w:color w:val="EE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S,1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sub>
                </m:sSub>
                <m:r>
                  <w:rPr>
                    <w:rFonts w:ascii="Cambria Math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exp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stc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</w:rPr>
                  <m:t xml:space="preserve"> 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S,1W</m:t>
                    </m:r>
                    <m:r>
                      <w:rPr>
                        <w:rFonts w:ascii="Cambria Math" w:hAnsi="Cambria Math" w:cs="Times New Roman"/>
                      </w:rPr>
                      <m:t>,</m:t>
                    </m:r>
                  </m:sub>
                </m:sSub>
              </m:oMath>
            </m:oMathPara>
          </w:p>
        </w:tc>
        <w:tc>
          <w:tcPr>
            <w:tcW w:w="670" w:type="dxa"/>
            <w:vAlign w:val="center"/>
          </w:tcPr>
          <w:p w14:paraId="2CCC52F6" w14:textId="6D7BDF39" w:rsidR="00E1498E" w:rsidRPr="00CA5F70" w:rsidRDefault="00E1498E" w:rsidP="00D4779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begin"/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instrText xml:space="preserve"> SEQ Eq \* MERGEFORMAT </w:instrTex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separate"/>
            </w:r>
            <w:r w:rsidR="00526313"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>7</w:t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fldChar w:fldCharType="end"/>
            </w:r>
            <w:r w:rsidRPr="00CA5F70">
              <w:rPr>
                <w:rFonts w:ascii="Times New Roman" w:eastAsiaTheme="minorEastAsia" w:hAnsi="Times New Roman" w:cs="Times New Roman"/>
                <w:sz w:val="24"/>
                <w:szCs w:val="24"/>
              </w:rPr>
              <w:t>A)</w:t>
            </w:r>
          </w:p>
        </w:tc>
      </w:tr>
    </w:tbl>
    <w:p w14:paraId="54AD8938" w14:textId="77777777" w:rsidR="00E1498E" w:rsidRPr="00136E44" w:rsidRDefault="00E1498E" w:rsidP="00136E44">
      <w:pPr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45AF58A" w14:textId="3976A990" w:rsidR="00BB6C58" w:rsidRPr="00136E44" w:rsidRDefault="006220F4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w</w:t>
      </w:r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>here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H,1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sub>
            </m:sSub>
          </m:sub>
        </m:sSub>
      </m:oMath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327D3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and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S,1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sub>
            </m:sSub>
          </m:sub>
        </m:sSub>
      </m:oMath>
      <w:r w:rsidR="00F327D3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respectively </w:t>
      </w:r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represent the hardware </w:t>
      </w:r>
      <w:r w:rsidR="00F327D3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and the soft </w:t>
      </w:r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>cost</w:t>
      </w:r>
      <w:r w:rsidR="00F327D3" w:rsidRPr="00136E44">
        <w:rPr>
          <w:rFonts w:ascii="Times New Roman" w:eastAsiaTheme="minorEastAsia" w:hAnsi="Times New Roman" w:cs="Times New Roman"/>
          <w:sz w:val="24"/>
          <w:szCs w:val="24"/>
        </w:rPr>
        <w:t>s</w:t>
      </w:r>
      <w:r w:rsidR="00BB6C58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, numerically expressed per peak unit of output power,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$/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sub>
            </m:sSub>
          </m:e>
        </m:d>
      </m:oMath>
      <w:r w:rsidR="0052631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4491DB43" w14:textId="1853D27B" w:rsidR="00BB6C58" w:rsidRPr="00526313" w:rsidRDefault="00BB6C58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36E44">
        <w:rPr>
          <w:rFonts w:ascii="Times New Roman" w:eastAsiaTheme="minorEastAsia" w:hAnsi="Times New Roman" w:cs="Times New Roman"/>
          <w:sz w:val="24"/>
          <w:szCs w:val="24"/>
        </w:rPr>
        <w:t>Once the</w:t>
      </w:r>
      <w:r w:rsidR="006D0E85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summation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H,1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S,1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sub>
        </m:sSub>
      </m:oMath>
      <w:r w:rsidR="006D0E85"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term, given in Eq. </w:t>
      </w:r>
      <w:r w:rsidR="0075655C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6D0E85" w:rsidRPr="00136E44">
        <w:rPr>
          <w:rFonts w:ascii="Times New Roman" w:eastAsiaTheme="minorEastAsia" w:hAnsi="Times New Roman" w:cs="Times New Roman"/>
          <w:sz w:val="24"/>
          <w:szCs w:val="24"/>
        </w:rPr>
        <w:t>5A</w:t>
      </w:r>
      <w:r w:rsidR="0075655C"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75655C">
        <w:rPr>
          <w:rFonts w:ascii="Times New Roman" w:eastAsiaTheme="minorEastAsia" w:hAnsi="Times New Roman" w:cs="Times New Roman"/>
          <w:sz w:val="24"/>
          <w:szCs w:val="24"/>
        </w:rPr>
        <w:t xml:space="preserve"> is replaced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by </w:t>
      </w:r>
      <w:r w:rsidR="007034DC">
        <w:rPr>
          <w:rFonts w:ascii="Times New Roman" w:eastAsiaTheme="minorEastAsia" w:hAnsi="Times New Roman" w:cs="Times New Roman"/>
          <w:sz w:val="24"/>
          <w:szCs w:val="24"/>
        </w:rPr>
        <w:t xml:space="preserve">using </w:t>
      </w:r>
      <w:proofErr w:type="spellStart"/>
      <w:r w:rsidR="007034DC" w:rsidRPr="00526313">
        <w:rPr>
          <w:rFonts w:ascii="Times New Roman" w:eastAsiaTheme="minorEastAsia" w:hAnsi="Times New Roman" w:cs="Times New Roman"/>
          <w:sz w:val="24"/>
          <w:szCs w:val="24"/>
        </w:rPr>
        <w:t>Eqs</w:t>
      </w:r>
      <w:proofErr w:type="spellEnd"/>
      <w:r w:rsidR="007034DC" w:rsidRPr="00526313">
        <w:rPr>
          <w:rFonts w:ascii="Times New Roman" w:eastAsiaTheme="minorEastAsia" w:hAnsi="Times New Roman" w:cs="Times New Roman"/>
          <w:sz w:val="24"/>
          <w:szCs w:val="24"/>
        </w:rPr>
        <w:t xml:space="preserve">. (6A) </w:t>
      </w:r>
      <w:r w:rsidR="00705141" w:rsidRPr="00526313">
        <w:rPr>
          <w:rFonts w:ascii="Times New Roman" w:eastAsiaTheme="minorEastAsia" w:hAnsi="Times New Roman" w:cs="Times New Roman"/>
          <w:sz w:val="24"/>
          <w:szCs w:val="24"/>
        </w:rPr>
        <w:t xml:space="preserve">and (7A) 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and the efficiency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η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exp</m:t>
            </m:r>
          </m:sub>
        </m:sSub>
      </m:oMath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term is moved on the left hand, the equation Eq. </w:t>
      </w:r>
      <w:r w:rsidR="0075655C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6D0E85" w:rsidRPr="00136E44">
        <w:rPr>
          <w:rFonts w:ascii="Times New Roman" w:eastAsiaTheme="minorEastAsia" w:hAnsi="Times New Roman" w:cs="Times New Roman"/>
          <w:sz w:val="24"/>
          <w:szCs w:val="24"/>
        </w:rPr>
        <w:t>5A</w:t>
      </w:r>
      <w:r w:rsidR="0075655C"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136E44">
        <w:rPr>
          <w:rFonts w:ascii="Times New Roman" w:eastAsiaTheme="minorEastAsia" w:hAnsi="Times New Roman" w:cs="Times New Roman"/>
          <w:sz w:val="24"/>
          <w:szCs w:val="24"/>
        </w:rPr>
        <w:t xml:space="preserve"> reduces </w:t>
      </w:r>
      <w:r w:rsidRPr="00526313">
        <w:rPr>
          <w:rFonts w:ascii="Times New Roman" w:eastAsiaTheme="minorEastAsia" w:hAnsi="Times New Roman" w:cs="Times New Roman"/>
          <w:sz w:val="24"/>
          <w:szCs w:val="24"/>
        </w:rPr>
        <w:t xml:space="preserve">to </w:t>
      </w:r>
      <w:r w:rsidR="00705141" w:rsidRPr="00526313">
        <w:rPr>
          <w:rFonts w:ascii="Times New Roman" w:eastAsiaTheme="minorEastAsia" w:hAnsi="Times New Roman" w:cs="Times New Roman"/>
          <w:sz w:val="24"/>
          <w:szCs w:val="24"/>
        </w:rPr>
        <w:t>Eq. (8A)</w:t>
      </w:r>
      <w:r w:rsidR="00526313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14:paraId="2A956851" w14:textId="77777777" w:rsidR="00BB6C58" w:rsidRDefault="00BB6C58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TableGrid"/>
        <w:tblW w:w="9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5"/>
        <w:gridCol w:w="8607"/>
        <w:gridCol w:w="670"/>
      </w:tblGrid>
      <w:tr w:rsidR="0075655C" w:rsidRPr="00BD5127" w14:paraId="0F864CED" w14:textId="77777777" w:rsidTr="00D47796">
        <w:tc>
          <w:tcPr>
            <w:tcW w:w="709" w:type="dxa"/>
          </w:tcPr>
          <w:p w14:paraId="31FA0A1D" w14:textId="77777777" w:rsidR="0075655C" w:rsidRPr="008C19E9" w:rsidRDefault="0075655C" w:rsidP="00D47796">
            <w:pPr>
              <w:spacing w:line="360" w:lineRule="auto"/>
              <w:jc w:val="center"/>
              <w:rPr>
                <w:rFonts w:eastAsia="Courier New"/>
                <w:color w:val="000000" w:themeColor="text1"/>
              </w:rPr>
            </w:pPr>
          </w:p>
        </w:tc>
        <w:tc>
          <w:tcPr>
            <w:tcW w:w="8790" w:type="dxa"/>
            <w:vAlign w:val="center"/>
          </w:tcPr>
          <w:p w14:paraId="6062B880" w14:textId="62BE7200" w:rsidR="0075655C" w:rsidRPr="00526313" w:rsidRDefault="00B11A56" w:rsidP="00D47796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η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lim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,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ec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η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exp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≥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j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=1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s</m:t>
                            </m:r>
                          </m:sub>
                        </m:sSub>
                      </m:sup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1+</m:t>
                                </m:r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d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j</m:t>
                            </m:r>
                          </m:sup>
                        </m:sSup>
                      </m:e>
                    </m:nary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s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H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,1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W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S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,1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W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stc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$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s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1-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α</m:t>
                        </m:r>
                      </m:e>
                    </m:d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.</m:t>
                </m:r>
              </m:oMath>
            </m:oMathPara>
          </w:p>
        </w:tc>
        <w:tc>
          <w:tcPr>
            <w:tcW w:w="473" w:type="dxa"/>
            <w:vAlign w:val="center"/>
          </w:tcPr>
          <w:p w14:paraId="464CE8A8" w14:textId="0E402B35" w:rsidR="0075655C" w:rsidRPr="00526313" w:rsidRDefault="004C4C88" w:rsidP="00D47796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trike/>
                <w:sz w:val="24"/>
                <w:szCs w:val="24"/>
              </w:rPr>
            </w:pPr>
            <w:r w:rsidRPr="00526313">
              <w:rPr>
                <w:rFonts w:ascii="Times New Roman" w:eastAsiaTheme="minorEastAsia" w:hAnsi="Times New Roman" w:cs="Times New Roman"/>
                <w:sz w:val="24"/>
                <w:szCs w:val="24"/>
              </w:rPr>
              <w:t>(8A)</w:t>
            </w:r>
            <w:r w:rsidRPr="00526313">
              <w:rPr>
                <w:rFonts w:ascii="Times New Roman" w:eastAsiaTheme="minorEastAsia" w:hAnsi="Times New Roman" w:cs="Times New Roman"/>
                <w:strike/>
                <w:sz w:val="24"/>
                <w:szCs w:val="24"/>
              </w:rPr>
              <w:t xml:space="preserve"> </w:t>
            </w:r>
          </w:p>
        </w:tc>
      </w:tr>
    </w:tbl>
    <w:p w14:paraId="6CC7399C" w14:textId="77777777" w:rsidR="0075655C" w:rsidRPr="00136E44" w:rsidRDefault="0075655C" w:rsidP="00136E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5B811CB" w14:textId="046612E6" w:rsidR="006D0E85" w:rsidRPr="00136E44" w:rsidRDefault="0075655C" w:rsidP="00136E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Such equation</w:t>
      </w:r>
      <w:r w:rsidR="006D0E85" w:rsidRPr="00136E44">
        <w:rPr>
          <w:rFonts w:ascii="Times New Roman" w:hAnsi="Times New Roman" w:cs="Times New Roman"/>
          <w:sz w:val="24"/>
          <w:szCs w:val="24"/>
        </w:rPr>
        <w:t xml:space="preserve"> exactly corresponds to Eq. 1 given in section </w:t>
      </w:r>
      <w:r w:rsidR="003C16EB" w:rsidRPr="00136E44">
        <w:rPr>
          <w:rFonts w:ascii="Times New Roman" w:hAnsi="Times New Roman" w:cs="Times New Roman"/>
          <w:sz w:val="24"/>
          <w:szCs w:val="24"/>
        </w:rPr>
        <w:t>2.1</w:t>
      </w:r>
      <w:r w:rsidR="006D0E85" w:rsidRPr="00136E44">
        <w:rPr>
          <w:rFonts w:ascii="Times New Roman" w:hAnsi="Times New Roman" w:cs="Times New Roman"/>
          <w:sz w:val="24"/>
          <w:szCs w:val="24"/>
        </w:rPr>
        <w:t xml:space="preserve"> of the main manuscript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6D0E85" w:rsidRPr="00136E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liverRM">
    <w:altName w:val="Malgun Gothic"/>
    <w:panose1 w:val="00000000000000000000"/>
    <w:charset w:val="81"/>
    <w:family w:val="auto"/>
    <w:notTrueType/>
    <w:pitch w:val="default"/>
    <w:sig w:usb0="00000001" w:usb1="09070000" w:usb2="00000010" w:usb3="00000000" w:csb0="000A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hitney 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43D17"/>
    <w:multiLevelType w:val="hybridMultilevel"/>
    <w:tmpl w:val="82708A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53889"/>
    <w:multiLevelType w:val="multilevel"/>
    <w:tmpl w:val="46CA46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A02349"/>
    <w:multiLevelType w:val="hybridMultilevel"/>
    <w:tmpl w:val="7D6889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F0306"/>
    <w:multiLevelType w:val="multilevel"/>
    <w:tmpl w:val="65A021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DF7656A"/>
    <w:multiLevelType w:val="multilevel"/>
    <w:tmpl w:val="65A021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F9045FF"/>
    <w:multiLevelType w:val="hybridMultilevel"/>
    <w:tmpl w:val="6832AA2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53DCE"/>
    <w:multiLevelType w:val="hybridMultilevel"/>
    <w:tmpl w:val="BFC206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675A4"/>
    <w:multiLevelType w:val="hybridMultilevel"/>
    <w:tmpl w:val="A15A6BB4"/>
    <w:lvl w:ilvl="0" w:tplc="F90039B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26795"/>
    <w:multiLevelType w:val="hybridMultilevel"/>
    <w:tmpl w:val="0C3828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060E6"/>
    <w:multiLevelType w:val="hybridMultilevel"/>
    <w:tmpl w:val="24D8F1F8"/>
    <w:lvl w:ilvl="0" w:tplc="0410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C7847"/>
    <w:multiLevelType w:val="hybridMultilevel"/>
    <w:tmpl w:val="7C0A1C7E"/>
    <w:lvl w:ilvl="0" w:tplc="C400BD1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91BE9"/>
    <w:multiLevelType w:val="hybridMultilevel"/>
    <w:tmpl w:val="08C60E4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511C7"/>
    <w:multiLevelType w:val="hybridMultilevel"/>
    <w:tmpl w:val="02C8ED70"/>
    <w:lvl w:ilvl="0" w:tplc="39609816">
      <w:numFmt w:val="decimal"/>
      <w:lvlText w:val="%1"/>
      <w:lvlJc w:val="left"/>
      <w:pPr>
        <w:ind w:left="3120" w:hanging="16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0" w:hanging="360"/>
      </w:pPr>
    </w:lvl>
    <w:lvl w:ilvl="2" w:tplc="0410001B" w:tentative="1">
      <w:start w:val="1"/>
      <w:numFmt w:val="lowerRoman"/>
      <w:lvlText w:val="%3."/>
      <w:lvlJc w:val="right"/>
      <w:pPr>
        <w:ind w:left="3300" w:hanging="180"/>
      </w:pPr>
    </w:lvl>
    <w:lvl w:ilvl="3" w:tplc="0410000F" w:tentative="1">
      <w:start w:val="1"/>
      <w:numFmt w:val="decimal"/>
      <w:lvlText w:val="%4."/>
      <w:lvlJc w:val="left"/>
      <w:pPr>
        <w:ind w:left="4020" w:hanging="360"/>
      </w:pPr>
    </w:lvl>
    <w:lvl w:ilvl="4" w:tplc="04100019" w:tentative="1">
      <w:start w:val="1"/>
      <w:numFmt w:val="lowerLetter"/>
      <w:lvlText w:val="%5."/>
      <w:lvlJc w:val="left"/>
      <w:pPr>
        <w:ind w:left="4740" w:hanging="360"/>
      </w:pPr>
    </w:lvl>
    <w:lvl w:ilvl="5" w:tplc="0410001B" w:tentative="1">
      <w:start w:val="1"/>
      <w:numFmt w:val="lowerRoman"/>
      <w:lvlText w:val="%6."/>
      <w:lvlJc w:val="right"/>
      <w:pPr>
        <w:ind w:left="5460" w:hanging="180"/>
      </w:pPr>
    </w:lvl>
    <w:lvl w:ilvl="6" w:tplc="0410000F" w:tentative="1">
      <w:start w:val="1"/>
      <w:numFmt w:val="decimal"/>
      <w:lvlText w:val="%7."/>
      <w:lvlJc w:val="left"/>
      <w:pPr>
        <w:ind w:left="6180" w:hanging="360"/>
      </w:pPr>
    </w:lvl>
    <w:lvl w:ilvl="7" w:tplc="04100019" w:tentative="1">
      <w:start w:val="1"/>
      <w:numFmt w:val="lowerLetter"/>
      <w:lvlText w:val="%8."/>
      <w:lvlJc w:val="left"/>
      <w:pPr>
        <w:ind w:left="6900" w:hanging="360"/>
      </w:pPr>
    </w:lvl>
    <w:lvl w:ilvl="8" w:tplc="0410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3" w15:restartNumberingAfterBreak="0">
    <w:nsid w:val="269E3660"/>
    <w:multiLevelType w:val="hybridMultilevel"/>
    <w:tmpl w:val="DEE0E870"/>
    <w:lvl w:ilvl="0" w:tplc="8FC03BE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D69A9"/>
    <w:multiLevelType w:val="hybridMultilevel"/>
    <w:tmpl w:val="B8C26F9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C78A3"/>
    <w:multiLevelType w:val="hybridMultilevel"/>
    <w:tmpl w:val="82708A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32BA0"/>
    <w:multiLevelType w:val="hybridMultilevel"/>
    <w:tmpl w:val="5FE06DDA"/>
    <w:lvl w:ilvl="0" w:tplc="CBF2A9B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84CE3"/>
    <w:multiLevelType w:val="hybridMultilevel"/>
    <w:tmpl w:val="CBD6892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6850C2"/>
    <w:multiLevelType w:val="hybridMultilevel"/>
    <w:tmpl w:val="045C7988"/>
    <w:lvl w:ilvl="0" w:tplc="0410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105CFD"/>
    <w:multiLevelType w:val="hybridMultilevel"/>
    <w:tmpl w:val="662C3F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62676"/>
    <w:multiLevelType w:val="hybridMultilevel"/>
    <w:tmpl w:val="2C5C2ABA"/>
    <w:lvl w:ilvl="0" w:tplc="EA8EEA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5760E"/>
    <w:multiLevelType w:val="hybridMultilevel"/>
    <w:tmpl w:val="B838D3C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A5918"/>
    <w:multiLevelType w:val="hybridMultilevel"/>
    <w:tmpl w:val="16F2A61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54A7D"/>
    <w:multiLevelType w:val="hybridMultilevel"/>
    <w:tmpl w:val="C87256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9B3866"/>
    <w:multiLevelType w:val="multilevel"/>
    <w:tmpl w:val="BFF21B82"/>
    <w:lvl w:ilvl="0">
      <w:start w:val="5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 w:hint="default"/>
        <w:b w:val="0"/>
        <w:color w:val="00000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Times New Roman" w:hAnsi="Calibri" w:cs="Calibri" w:hint="default"/>
        <w:b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Times New Roman" w:hAnsi="Calibri" w:cs="Calibri" w:hint="default"/>
        <w:b w:val="0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Times New Roman" w:hAnsi="Calibri" w:cs="Calibri" w:hint="default"/>
        <w:b w:val="0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Times New Roman" w:hAnsi="Calibri" w:cs="Calibri" w:hint="default"/>
        <w:b w:val="0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Times New Roman" w:hAnsi="Calibri" w:cs="Calibri" w:hint="default"/>
        <w:b w:val="0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Times New Roman" w:hAnsi="Calibri" w:cs="Calibri" w:hint="default"/>
        <w:b w:val="0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Times New Roman" w:hAnsi="Calibri" w:cs="Calibri" w:hint="default"/>
        <w:b w:val="0"/>
        <w:color w:val="000000"/>
        <w:sz w:val="22"/>
      </w:rPr>
    </w:lvl>
  </w:abstractNum>
  <w:abstractNum w:abstractNumId="25" w15:restartNumberingAfterBreak="0">
    <w:nsid w:val="45A813C1"/>
    <w:multiLevelType w:val="multilevel"/>
    <w:tmpl w:val="65A021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7862D25"/>
    <w:multiLevelType w:val="hybridMultilevel"/>
    <w:tmpl w:val="CEE22E60"/>
    <w:lvl w:ilvl="0" w:tplc="032872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8D4ED5"/>
    <w:multiLevelType w:val="hybridMultilevel"/>
    <w:tmpl w:val="C68A454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9F057F"/>
    <w:multiLevelType w:val="hybridMultilevel"/>
    <w:tmpl w:val="047A2D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83A64"/>
    <w:multiLevelType w:val="multilevel"/>
    <w:tmpl w:val="AF388348"/>
    <w:lvl w:ilvl="0">
      <w:start w:val="5"/>
      <w:numFmt w:val="decimal"/>
      <w:lvlText w:val="%1"/>
      <w:lvlJc w:val="left"/>
      <w:pPr>
        <w:ind w:left="360" w:hanging="360"/>
      </w:pPr>
      <w:rPr>
        <w:rFonts w:ascii="Calibri" w:eastAsia="Times New Roman" w:hAnsi="Calibri" w:cs="Calibri" w:hint="default"/>
        <w:b w:val="0"/>
        <w:color w:val="000000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eastAsia="Times New Roman" w:hAnsi="Calibri" w:cs="Calibri" w:hint="default"/>
        <w:b w:val="0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Times New Roman" w:hAnsi="Calibri" w:cs="Calibri" w:hint="default"/>
        <w:b w:val="0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Times New Roman" w:hAnsi="Calibri" w:cs="Calibri" w:hint="default"/>
        <w:b w:val="0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Times New Roman" w:hAnsi="Calibri" w:cs="Calibri" w:hint="default"/>
        <w:b w:val="0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Times New Roman" w:hAnsi="Calibri" w:cs="Calibri" w:hint="default"/>
        <w:b w:val="0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Times New Roman" w:hAnsi="Calibri" w:cs="Calibri" w:hint="default"/>
        <w:b w:val="0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Times New Roman" w:hAnsi="Calibri" w:cs="Calibri" w:hint="default"/>
        <w:b w:val="0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Times New Roman" w:hAnsi="Calibri" w:cs="Calibri" w:hint="default"/>
        <w:b w:val="0"/>
        <w:color w:val="000000"/>
        <w:sz w:val="22"/>
      </w:rPr>
    </w:lvl>
  </w:abstractNum>
  <w:abstractNum w:abstractNumId="30" w15:restartNumberingAfterBreak="0">
    <w:nsid w:val="58661496"/>
    <w:multiLevelType w:val="hybridMultilevel"/>
    <w:tmpl w:val="44748592"/>
    <w:lvl w:ilvl="0" w:tplc="B0D2FB1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AD7B4F"/>
    <w:multiLevelType w:val="hybridMultilevel"/>
    <w:tmpl w:val="E0CCB56E"/>
    <w:lvl w:ilvl="0" w:tplc="EC8090C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6F6C3A"/>
    <w:multiLevelType w:val="hybridMultilevel"/>
    <w:tmpl w:val="5B6840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3752A"/>
    <w:multiLevelType w:val="hybridMultilevel"/>
    <w:tmpl w:val="6784B014"/>
    <w:lvl w:ilvl="0" w:tplc="DCBCBB64">
      <w:start w:val="1"/>
      <w:numFmt w:val="lowerLetter"/>
      <w:lvlText w:val="%1)"/>
      <w:lvlJc w:val="left"/>
      <w:pPr>
        <w:ind w:left="720" w:hanging="360"/>
      </w:pPr>
      <w:rPr>
        <w:rFonts w:eastAsia="GulliverRM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6153F"/>
    <w:multiLevelType w:val="hybridMultilevel"/>
    <w:tmpl w:val="63981AC0"/>
    <w:lvl w:ilvl="0" w:tplc="EBACA2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  <w:color w:val="00000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3B21F7"/>
    <w:multiLevelType w:val="hybridMultilevel"/>
    <w:tmpl w:val="722677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641411"/>
    <w:multiLevelType w:val="hybridMultilevel"/>
    <w:tmpl w:val="265CF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B008F"/>
    <w:multiLevelType w:val="hybridMultilevel"/>
    <w:tmpl w:val="39DE6AD4"/>
    <w:lvl w:ilvl="0" w:tplc="91D6645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005828"/>
    <w:multiLevelType w:val="hybridMultilevel"/>
    <w:tmpl w:val="797A9D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B0445A"/>
    <w:multiLevelType w:val="multilevel"/>
    <w:tmpl w:val="65A021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EC97568"/>
    <w:multiLevelType w:val="multilevel"/>
    <w:tmpl w:val="0A408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6F59721F"/>
    <w:multiLevelType w:val="multilevel"/>
    <w:tmpl w:val="DB840B98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2" w15:restartNumberingAfterBreak="0">
    <w:nsid w:val="76F43AFE"/>
    <w:multiLevelType w:val="hybridMultilevel"/>
    <w:tmpl w:val="BAD05DBE"/>
    <w:lvl w:ilvl="0" w:tplc="CBF2A9B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2461CB"/>
    <w:multiLevelType w:val="hybridMultilevel"/>
    <w:tmpl w:val="072EB6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786A03"/>
    <w:multiLevelType w:val="hybridMultilevel"/>
    <w:tmpl w:val="80722D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91876"/>
    <w:multiLevelType w:val="hybridMultilevel"/>
    <w:tmpl w:val="7B6C5202"/>
    <w:lvl w:ilvl="0" w:tplc="449A3E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23035"/>
    <w:multiLevelType w:val="multilevel"/>
    <w:tmpl w:val="375E6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F9E2DA1"/>
    <w:multiLevelType w:val="hybridMultilevel"/>
    <w:tmpl w:val="55C02D1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072877">
    <w:abstractNumId w:val="13"/>
  </w:num>
  <w:num w:numId="2" w16cid:durableId="281544261">
    <w:abstractNumId w:val="15"/>
  </w:num>
  <w:num w:numId="3" w16cid:durableId="270943039">
    <w:abstractNumId w:val="18"/>
  </w:num>
  <w:num w:numId="4" w16cid:durableId="607665299">
    <w:abstractNumId w:val="30"/>
  </w:num>
  <w:num w:numId="5" w16cid:durableId="1413548326">
    <w:abstractNumId w:val="10"/>
  </w:num>
  <w:num w:numId="6" w16cid:durableId="1869021388">
    <w:abstractNumId w:val="8"/>
  </w:num>
  <w:num w:numId="7" w16cid:durableId="383336061">
    <w:abstractNumId w:val="20"/>
  </w:num>
  <w:num w:numId="8" w16cid:durableId="2144342516">
    <w:abstractNumId w:val="9"/>
  </w:num>
  <w:num w:numId="9" w16cid:durableId="717827322">
    <w:abstractNumId w:val="16"/>
  </w:num>
  <w:num w:numId="10" w16cid:durableId="138157772">
    <w:abstractNumId w:val="42"/>
  </w:num>
  <w:num w:numId="11" w16cid:durableId="2121025227">
    <w:abstractNumId w:val="2"/>
  </w:num>
  <w:num w:numId="12" w16cid:durableId="821048130">
    <w:abstractNumId w:val="46"/>
  </w:num>
  <w:num w:numId="13" w16cid:durableId="664095506">
    <w:abstractNumId w:val="23"/>
  </w:num>
  <w:num w:numId="14" w16cid:durableId="1678996068">
    <w:abstractNumId w:val="4"/>
  </w:num>
  <w:num w:numId="15" w16cid:durableId="16954244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7347227">
    <w:abstractNumId w:val="0"/>
  </w:num>
  <w:num w:numId="17" w16cid:durableId="1919094247">
    <w:abstractNumId w:val="39"/>
  </w:num>
  <w:num w:numId="18" w16cid:durableId="600722593">
    <w:abstractNumId w:val="41"/>
  </w:num>
  <w:num w:numId="19" w16cid:durableId="84350394">
    <w:abstractNumId w:val="25"/>
  </w:num>
  <w:num w:numId="20" w16cid:durableId="867792031">
    <w:abstractNumId w:val="1"/>
  </w:num>
  <w:num w:numId="21" w16cid:durableId="1040784136">
    <w:abstractNumId w:val="3"/>
  </w:num>
  <w:num w:numId="22" w16cid:durableId="443039029">
    <w:abstractNumId w:val="27"/>
  </w:num>
  <w:num w:numId="23" w16cid:durableId="996806255">
    <w:abstractNumId w:val="31"/>
  </w:num>
  <w:num w:numId="24" w16cid:durableId="974216707">
    <w:abstractNumId w:val="34"/>
  </w:num>
  <w:num w:numId="25" w16cid:durableId="1986156873">
    <w:abstractNumId w:val="29"/>
  </w:num>
  <w:num w:numId="26" w16cid:durableId="985746908">
    <w:abstractNumId w:val="24"/>
  </w:num>
  <w:num w:numId="27" w16cid:durableId="1863930303">
    <w:abstractNumId w:val="45"/>
  </w:num>
  <w:num w:numId="28" w16cid:durableId="360516718">
    <w:abstractNumId w:val="19"/>
  </w:num>
  <w:num w:numId="29" w16cid:durableId="1936670462">
    <w:abstractNumId w:val="7"/>
  </w:num>
  <w:num w:numId="30" w16cid:durableId="157235077">
    <w:abstractNumId w:val="5"/>
  </w:num>
  <w:num w:numId="31" w16cid:durableId="254871063">
    <w:abstractNumId w:val="22"/>
  </w:num>
  <w:num w:numId="32" w16cid:durableId="231620585">
    <w:abstractNumId w:val="38"/>
  </w:num>
  <w:num w:numId="33" w16cid:durableId="611520991">
    <w:abstractNumId w:val="47"/>
  </w:num>
  <w:num w:numId="34" w16cid:durableId="1394933969">
    <w:abstractNumId w:val="12"/>
  </w:num>
  <w:num w:numId="35" w16cid:durableId="1162114008">
    <w:abstractNumId w:val="32"/>
  </w:num>
  <w:num w:numId="36" w16cid:durableId="1998605343">
    <w:abstractNumId w:val="40"/>
  </w:num>
  <w:num w:numId="37" w16cid:durableId="545534734">
    <w:abstractNumId w:val="36"/>
  </w:num>
  <w:num w:numId="38" w16cid:durableId="694355400">
    <w:abstractNumId w:val="21"/>
  </w:num>
  <w:num w:numId="39" w16cid:durableId="1553694616">
    <w:abstractNumId w:val="6"/>
  </w:num>
  <w:num w:numId="40" w16cid:durableId="1181163786">
    <w:abstractNumId w:val="14"/>
  </w:num>
  <w:num w:numId="41" w16cid:durableId="1717436735">
    <w:abstractNumId w:val="43"/>
  </w:num>
  <w:num w:numId="42" w16cid:durableId="1493062890">
    <w:abstractNumId w:val="35"/>
  </w:num>
  <w:num w:numId="43" w16cid:durableId="1644775545">
    <w:abstractNumId w:val="17"/>
  </w:num>
  <w:num w:numId="44" w16cid:durableId="38020035">
    <w:abstractNumId w:val="33"/>
  </w:num>
  <w:num w:numId="45" w16cid:durableId="2101681743">
    <w:abstractNumId w:val="37"/>
  </w:num>
  <w:num w:numId="46" w16cid:durableId="1388257656">
    <w:abstractNumId w:val="28"/>
  </w:num>
  <w:num w:numId="47" w16cid:durableId="360397165">
    <w:abstractNumId w:val="44"/>
  </w:num>
  <w:num w:numId="48" w16cid:durableId="1887838589">
    <w:abstractNumId w:val="26"/>
  </w:num>
  <w:num w:numId="49" w16cid:durableId="5802163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C58"/>
    <w:rsid w:val="00001081"/>
    <w:rsid w:val="000B1DC6"/>
    <w:rsid w:val="00136E44"/>
    <w:rsid w:val="00156743"/>
    <w:rsid w:val="0017223E"/>
    <w:rsid w:val="001D3FFF"/>
    <w:rsid w:val="001F4177"/>
    <w:rsid w:val="001F7C75"/>
    <w:rsid w:val="00233CAC"/>
    <w:rsid w:val="002B3CFC"/>
    <w:rsid w:val="00321896"/>
    <w:rsid w:val="003C16EB"/>
    <w:rsid w:val="003F51E1"/>
    <w:rsid w:val="00413ADC"/>
    <w:rsid w:val="004222F1"/>
    <w:rsid w:val="004266FA"/>
    <w:rsid w:val="00477A0D"/>
    <w:rsid w:val="004B21C1"/>
    <w:rsid w:val="004C4C88"/>
    <w:rsid w:val="00526313"/>
    <w:rsid w:val="00540509"/>
    <w:rsid w:val="00546EBC"/>
    <w:rsid w:val="0058501D"/>
    <w:rsid w:val="005C76EE"/>
    <w:rsid w:val="005D4FC1"/>
    <w:rsid w:val="005E03E0"/>
    <w:rsid w:val="005F5BB0"/>
    <w:rsid w:val="006220F4"/>
    <w:rsid w:val="0065183A"/>
    <w:rsid w:val="00660539"/>
    <w:rsid w:val="0067681C"/>
    <w:rsid w:val="006D0E85"/>
    <w:rsid w:val="006F0AF0"/>
    <w:rsid w:val="007034DC"/>
    <w:rsid w:val="00705141"/>
    <w:rsid w:val="00724315"/>
    <w:rsid w:val="0075655C"/>
    <w:rsid w:val="007901FE"/>
    <w:rsid w:val="00840B58"/>
    <w:rsid w:val="00883F5A"/>
    <w:rsid w:val="008F6697"/>
    <w:rsid w:val="00916DA7"/>
    <w:rsid w:val="009408CE"/>
    <w:rsid w:val="009A1D15"/>
    <w:rsid w:val="009D0A73"/>
    <w:rsid w:val="009D4FE5"/>
    <w:rsid w:val="009D7B2F"/>
    <w:rsid w:val="00A020AC"/>
    <w:rsid w:val="00A8744F"/>
    <w:rsid w:val="00AA0A9E"/>
    <w:rsid w:val="00AA6F76"/>
    <w:rsid w:val="00AE23DD"/>
    <w:rsid w:val="00B11A56"/>
    <w:rsid w:val="00B33329"/>
    <w:rsid w:val="00B47489"/>
    <w:rsid w:val="00B54CA7"/>
    <w:rsid w:val="00B80F2B"/>
    <w:rsid w:val="00B83BC9"/>
    <w:rsid w:val="00BB6C58"/>
    <w:rsid w:val="00BB7AFE"/>
    <w:rsid w:val="00BD07D4"/>
    <w:rsid w:val="00BE0B11"/>
    <w:rsid w:val="00C40B6D"/>
    <w:rsid w:val="00CA5F70"/>
    <w:rsid w:val="00CB0AA6"/>
    <w:rsid w:val="00D11076"/>
    <w:rsid w:val="00D733E9"/>
    <w:rsid w:val="00DD6B4E"/>
    <w:rsid w:val="00DE3E8F"/>
    <w:rsid w:val="00E1498E"/>
    <w:rsid w:val="00E15D91"/>
    <w:rsid w:val="00E51C93"/>
    <w:rsid w:val="00E907F0"/>
    <w:rsid w:val="00EC38C9"/>
    <w:rsid w:val="00EE2CCC"/>
    <w:rsid w:val="00F000C6"/>
    <w:rsid w:val="00F327D3"/>
    <w:rsid w:val="00F96AD8"/>
    <w:rsid w:val="00FB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684B65"/>
  <w15:chartTrackingRefBased/>
  <w15:docId w15:val="{A67D909B-E079-4455-A0D5-D721CA721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C58"/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6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6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6C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6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6C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6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6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6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6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6C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6C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6C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6C5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6C5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6C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6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6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6C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6C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6C5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6C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6C5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6C58"/>
    <w:rPr>
      <w:b/>
      <w:bCs/>
      <w:smallCaps/>
      <w:color w:val="2F5496" w:themeColor="accent1" w:themeShade="BF"/>
      <w:spacing w:val="5"/>
    </w:rPr>
  </w:style>
  <w:style w:type="character" w:customStyle="1" w:styleId="anchor-text">
    <w:name w:val="anchor-text"/>
    <w:basedOn w:val="DefaultParagraphFont"/>
    <w:rsid w:val="00BB6C58"/>
  </w:style>
  <w:style w:type="paragraph" w:styleId="NoSpacing">
    <w:name w:val="No Spacing"/>
    <w:uiPriority w:val="1"/>
    <w:qFormat/>
    <w:rsid w:val="00BB6C58"/>
    <w:pPr>
      <w:spacing w:after="0" w:line="240" w:lineRule="auto"/>
    </w:pPr>
    <w:rPr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BB6C58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6C5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6C58"/>
    <w:rPr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B6C5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B6C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6C58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B6C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C58"/>
    <w:rPr>
      <w:kern w:val="0"/>
      <w:lang w:val="en-US"/>
      <w14:ligatures w14:val="none"/>
    </w:rPr>
  </w:style>
  <w:style w:type="character" w:styleId="Emphasis">
    <w:name w:val="Emphasis"/>
    <w:basedOn w:val="DefaultParagraphFont"/>
    <w:uiPriority w:val="20"/>
    <w:qFormat/>
    <w:rsid w:val="00BB6C58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BB6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BB6C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6C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6C58"/>
    <w:rPr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6C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6C58"/>
    <w:rPr>
      <w:b/>
      <w:bCs/>
      <w:kern w:val="0"/>
      <w:sz w:val="20"/>
      <w:szCs w:val="2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C58"/>
    <w:rPr>
      <w:rFonts w:ascii="Tahoma" w:hAnsi="Tahoma" w:cs="Tahoma"/>
      <w:kern w:val="0"/>
      <w:sz w:val="16"/>
      <w:szCs w:val="16"/>
      <w:lang w:val="en-US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6C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6C58"/>
    <w:rPr>
      <w:rFonts w:ascii="Courier New" w:eastAsia="Times New Roman" w:hAnsi="Courier New" w:cs="Courier New"/>
      <w:kern w:val="0"/>
      <w:sz w:val="20"/>
      <w:szCs w:val="20"/>
      <w:lang w:eastAsia="it-IT"/>
      <w14:ligatures w14:val="none"/>
    </w:rPr>
  </w:style>
  <w:style w:type="character" w:customStyle="1" w:styleId="y2iqfc">
    <w:name w:val="y2iqfc"/>
    <w:basedOn w:val="DefaultParagraphFont"/>
    <w:rsid w:val="00BB6C58"/>
  </w:style>
  <w:style w:type="paragraph" w:styleId="Caption">
    <w:name w:val="caption"/>
    <w:basedOn w:val="Normal"/>
    <w:next w:val="Normal"/>
    <w:uiPriority w:val="35"/>
    <w:unhideWhenUsed/>
    <w:qFormat/>
    <w:rsid w:val="00BB6C58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BB6C5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B6C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B6C58"/>
    <w:pPr>
      <w:autoSpaceDE w:val="0"/>
      <w:autoSpaceDN w:val="0"/>
      <w:adjustRightInd w:val="0"/>
      <w:spacing w:after="0" w:line="240" w:lineRule="auto"/>
    </w:pPr>
    <w:rPr>
      <w:rFonts w:ascii="Whitney Medium" w:hAnsi="Whitney Medium" w:cs="Whitney Medium"/>
      <w:color w:val="000000"/>
      <w:kern w:val="0"/>
      <w:sz w:val="24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BB6C58"/>
    <w:rPr>
      <w:color w:val="666666"/>
    </w:rPr>
  </w:style>
  <w:style w:type="paragraph" w:customStyle="1" w:styleId="TextICLP">
    <w:name w:val="Text ICLP"/>
    <w:basedOn w:val="Normal"/>
    <w:link w:val="TextICLPCarattere"/>
    <w:rsid w:val="00BB6C58"/>
    <w:pPr>
      <w:widowControl w:val="0"/>
      <w:autoSpaceDE w:val="0"/>
      <w:autoSpaceDN w:val="0"/>
      <w:spacing w:after="0" w:line="240" w:lineRule="auto"/>
      <w:ind w:firstLine="20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ICLPCarattere">
    <w:name w:val="Text ICLP Carattere"/>
    <w:basedOn w:val="DefaultParagraphFont"/>
    <w:link w:val="TextICLP"/>
    <w:rsid w:val="00BB6C58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EndNoteBibliography">
    <w:name w:val="EndNote Bibliography"/>
    <w:basedOn w:val="Normal"/>
    <w:rsid w:val="00BB6C5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EndNoteBibliographyTitle">
    <w:name w:val="EndNote Bibliography Title"/>
    <w:basedOn w:val="Normal"/>
    <w:rsid w:val="00BB6C58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B6C58"/>
    <w:rPr>
      <w:b/>
      <w:bCs/>
    </w:rPr>
  </w:style>
  <w:style w:type="character" w:customStyle="1" w:styleId="Menzionenonrisolta1">
    <w:name w:val="Menzione non risolta1"/>
    <w:basedOn w:val="DefaultParagraphFont"/>
    <w:uiPriority w:val="99"/>
    <w:semiHidden/>
    <w:unhideWhenUsed/>
    <w:rsid w:val="00BB6C58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DefaultParagraphFont"/>
    <w:uiPriority w:val="99"/>
    <w:rsid w:val="00BB6C58"/>
    <w:rPr>
      <w:color w:val="605E5C"/>
      <w:shd w:val="clear" w:color="auto" w:fill="E1DFDD"/>
    </w:rPr>
  </w:style>
  <w:style w:type="paragraph" w:customStyle="1" w:styleId="Abstract">
    <w:name w:val="Abstract"/>
    <w:basedOn w:val="TextICLP"/>
    <w:rsid w:val="00BB6C58"/>
    <w:pPr>
      <w:ind w:firstLine="0"/>
    </w:pPr>
    <w:rPr>
      <w:b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BB6C58"/>
  </w:style>
  <w:style w:type="paragraph" w:customStyle="1" w:styleId="Abstracttitle">
    <w:name w:val="Abstract title"/>
    <w:basedOn w:val="Normal"/>
    <w:rsid w:val="00BB6C58"/>
    <w:pPr>
      <w:spacing w:before="80" w:after="120" w:line="240" w:lineRule="auto"/>
      <w:ind w:right="45"/>
      <w:jc w:val="center"/>
    </w:pPr>
    <w:rPr>
      <w:rFonts w:ascii="Times New Roman" w:eastAsia="Times New Roman" w:hAnsi="Times New Roman" w:cs="Times New Roman"/>
      <w:b/>
      <w:bCs/>
      <w:caps/>
    </w:rPr>
  </w:style>
  <w:style w:type="character" w:customStyle="1" w:styleId="sr-only">
    <w:name w:val="sr-only"/>
    <w:basedOn w:val="DefaultParagraphFont"/>
    <w:rsid w:val="00BB6C58"/>
  </w:style>
  <w:style w:type="character" w:customStyle="1" w:styleId="text">
    <w:name w:val="text"/>
    <w:basedOn w:val="DefaultParagraphFont"/>
    <w:rsid w:val="00BB6C58"/>
  </w:style>
  <w:style w:type="character" w:styleId="FollowedHyperlink">
    <w:name w:val="FollowedHyperlink"/>
    <w:basedOn w:val="DefaultParagraphFont"/>
    <w:uiPriority w:val="99"/>
    <w:semiHidden/>
    <w:unhideWhenUsed/>
    <w:rsid w:val="00BB6C58"/>
    <w:rPr>
      <w:color w:val="954F72" w:themeColor="followedHyperlink"/>
      <w:u w:val="single"/>
    </w:rPr>
  </w:style>
  <w:style w:type="character" w:customStyle="1" w:styleId="typography-modulelvnit">
    <w:name w:val="typography-module__lvnit"/>
    <w:basedOn w:val="DefaultParagraphFont"/>
    <w:rsid w:val="00BB6C58"/>
  </w:style>
  <w:style w:type="paragraph" w:styleId="Revision">
    <w:name w:val="Revision"/>
    <w:hidden/>
    <w:uiPriority w:val="99"/>
    <w:semiHidden/>
    <w:rsid w:val="00BB6C58"/>
    <w:pPr>
      <w:spacing w:after="0" w:line="240" w:lineRule="auto"/>
    </w:pPr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Baccoli</dc:creator>
  <cp:keywords/>
  <dc:description/>
  <cp:lastModifiedBy>Armando Di Meglio</cp:lastModifiedBy>
  <cp:revision>3</cp:revision>
  <dcterms:created xsi:type="dcterms:W3CDTF">2025-12-27T09:33:00Z</dcterms:created>
  <dcterms:modified xsi:type="dcterms:W3CDTF">2025-12-27T09:33:00Z</dcterms:modified>
</cp:coreProperties>
</file>